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FD0B3A" w:rsidRDefault="000724EA" w:rsidP="00FD0B3A">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FD0B3A" w:rsidRPr="00A60001">
        <w:rPr>
          <w:rFonts w:ascii="Times New Roman" w:hAnsi="Times New Roman"/>
          <w:sz w:val="22"/>
          <w:szCs w:val="22"/>
        </w:rPr>
        <w:t>Contact person for the Contracting Authority is</w:t>
      </w:r>
      <w:r w:rsidR="00FD0B3A" w:rsidRPr="00A60001">
        <w:rPr>
          <w:rFonts w:ascii="Times New Roman" w:hAnsi="Times New Roman"/>
          <w:sz w:val="22"/>
          <w:szCs w:val="22"/>
        </w:rPr>
        <w:br/>
      </w:r>
      <w:r w:rsidR="00A60001" w:rsidRPr="00A60001">
        <w:rPr>
          <w:rFonts w:ascii="Times New Roman" w:hAnsi="Times New Roman"/>
          <w:sz w:val="22"/>
          <w:szCs w:val="22"/>
        </w:rPr>
        <w:t>Novica Zecevic</w:t>
      </w:r>
      <w:r w:rsidR="00FD0B3A" w:rsidRPr="00A60001">
        <w:rPr>
          <w:rFonts w:ascii="Times New Roman" w:hAnsi="Times New Roman"/>
          <w:sz w:val="22"/>
          <w:szCs w:val="22"/>
        </w:rPr>
        <w:br/>
      </w:r>
      <w:r w:rsidR="00A60001" w:rsidRPr="00A60001">
        <w:rPr>
          <w:rFonts w:ascii="Times New Roman" w:hAnsi="Times New Roman"/>
          <w:sz w:val="22"/>
          <w:szCs w:val="22"/>
          <w:lang w:val="en"/>
        </w:rPr>
        <w:t>Public enterprise for the management and protection of the multipurpose area "Jasen</w:t>
      </w:r>
      <w:r w:rsidR="00A60001" w:rsidRPr="008F1C65">
        <w:rPr>
          <w:sz w:val="22"/>
          <w:szCs w:val="22"/>
          <w:lang w:val="en"/>
        </w:rPr>
        <w:t>"</w:t>
      </w:r>
      <w:r w:rsidR="00FD0B3A">
        <w:rPr>
          <w:rFonts w:ascii="Times New Roman" w:hAnsi="Times New Roman"/>
          <w:sz w:val="22"/>
          <w:szCs w:val="22"/>
        </w:rPr>
        <w:br/>
      </w:r>
      <w:r w:rsidR="00A60001">
        <w:rPr>
          <w:rFonts w:ascii="Times New Roman" w:hAnsi="Times New Roman"/>
          <w:sz w:val="22"/>
          <w:szCs w:val="22"/>
        </w:rPr>
        <w:t>11 Oktomvri br.23A 1000 Skopje</w:t>
      </w:r>
      <w:r w:rsidR="00FD0B3A">
        <w:rPr>
          <w:rFonts w:ascii="Times New Roman" w:hAnsi="Times New Roman"/>
          <w:sz w:val="22"/>
          <w:szCs w:val="22"/>
        </w:rPr>
        <w:br/>
        <w:t xml:space="preserve">E-mail: </w:t>
      </w:r>
      <w:hyperlink r:id="rId11" w:history="1">
        <w:r w:rsidR="008E3490" w:rsidRPr="005809A1">
          <w:rPr>
            <w:rStyle w:val="Hyperlink"/>
            <w:rFonts w:ascii="Times New Roman" w:hAnsi="Times New Roman"/>
            <w:sz w:val="22"/>
            <w:szCs w:val="22"/>
          </w:rPr>
          <w:t>zecevicmk@yahoo.com</w:t>
        </w:r>
      </w:hyperlink>
    </w:p>
    <w:p w:rsidR="00FD0B3A" w:rsidRDefault="00FD0B3A" w:rsidP="00FD0B3A">
      <w:pPr>
        <w:ind w:left="1134"/>
        <w:rPr>
          <w:rFonts w:ascii="Times New Roman" w:hAnsi="Times New Roman"/>
          <w:sz w:val="22"/>
          <w:szCs w:val="22"/>
        </w:rPr>
      </w:pPr>
      <w:r>
        <w:rPr>
          <w:rFonts w:ascii="Times New Roman" w:hAnsi="Times New Roman"/>
          <w:sz w:val="22"/>
          <w:szCs w:val="22"/>
        </w:rPr>
        <w:t>Contact person for the Contractor is</w:t>
      </w:r>
      <w:r>
        <w:rPr>
          <w:rFonts w:ascii="Times New Roman" w:hAnsi="Times New Roman"/>
          <w:sz w:val="22"/>
          <w:szCs w:val="22"/>
        </w:rPr>
        <w:br/>
        <w:t>XXXXX</w:t>
      </w:r>
      <w:r>
        <w:rPr>
          <w:rFonts w:ascii="Times New Roman" w:hAnsi="Times New Roman"/>
          <w:sz w:val="22"/>
          <w:szCs w:val="22"/>
        </w:rPr>
        <w:br/>
        <w:t>XXXXX</w:t>
      </w:r>
      <w:r>
        <w:rPr>
          <w:rFonts w:ascii="Times New Roman" w:hAnsi="Times New Roman"/>
          <w:sz w:val="22"/>
          <w:szCs w:val="22"/>
        </w:rPr>
        <w:br/>
        <w:t>XXXXX</w:t>
      </w:r>
      <w:r>
        <w:rPr>
          <w:rFonts w:ascii="Times New Roman" w:hAnsi="Times New Roman"/>
          <w:sz w:val="22"/>
          <w:szCs w:val="22"/>
        </w:rPr>
        <w:br/>
        <w:t xml:space="preserve">E-mail: </w:t>
      </w:r>
    </w:p>
    <w:p w:rsidR="00FD0B3A" w:rsidRDefault="00FD0B3A" w:rsidP="00FD0B3A">
      <w:pPr>
        <w:ind w:left="1134"/>
        <w:rPr>
          <w:rFonts w:ascii="Times New Roman" w:hAnsi="Times New Roman"/>
          <w:sz w:val="22"/>
          <w:szCs w:val="22"/>
        </w:rPr>
      </w:pPr>
      <w:r>
        <w:rPr>
          <w:rFonts w:ascii="Times New Roman" w:hAnsi="Times New Roman"/>
          <w:sz w:val="22"/>
          <w:szCs w:val="22"/>
        </w:rPr>
        <w:t>Official channel for communication will be e-mail.</w:t>
      </w:r>
    </w:p>
    <w:p w:rsidR="0047783A" w:rsidRDefault="0047783A" w:rsidP="004F7A0E">
      <w:pPr>
        <w:ind w:left="1134" w:hanging="567"/>
        <w:rPr>
          <w:rFonts w:ascii="Times New Roman" w:hAnsi="Times New Roman"/>
          <w:sz w:val="22"/>
          <w:szCs w:val="22"/>
        </w:rPr>
      </w:pP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rsidR="00FD0B3A" w:rsidRDefault="00FD0B3A" w:rsidP="00B34179">
      <w:pPr>
        <w:spacing w:before="240"/>
        <w:ind w:left="1134" w:hanging="1134"/>
        <w:jc w:val="both"/>
        <w:rPr>
          <w:rFonts w:ascii="Times New Roman" w:hAnsi="Times New Roman"/>
          <w:b/>
          <w:sz w:val="24"/>
          <w:szCs w:val="24"/>
        </w:rPr>
      </w:pPr>
      <w:bookmarkStart w:id="4" w:name="_Toc124934899"/>
      <w:r w:rsidRPr="00042F15">
        <w:rPr>
          <w:rFonts w:ascii="Times New Roman" w:hAnsi="Times New Roman"/>
          <w:sz w:val="22"/>
          <w:szCs w:val="22"/>
        </w:rPr>
        <w:lastRenderedPageBreak/>
        <w:t xml:space="preserve">No drawings </w:t>
      </w:r>
      <w:r>
        <w:rPr>
          <w:rFonts w:ascii="Times New Roman" w:hAnsi="Times New Roman"/>
          <w:sz w:val="22"/>
          <w:szCs w:val="22"/>
        </w:rPr>
        <w:t xml:space="preserve">and other documents </w:t>
      </w:r>
      <w:r w:rsidRPr="00042F15">
        <w:rPr>
          <w:rFonts w:ascii="Times New Roman" w:hAnsi="Times New Roman"/>
          <w:sz w:val="22"/>
          <w:szCs w:val="22"/>
        </w:rPr>
        <w:t>to be supplied</w:t>
      </w:r>
      <w:r>
        <w:rPr>
          <w:rFonts w:ascii="Times New Roman" w:hAnsi="Times New Roman"/>
          <w:sz w:val="22"/>
          <w:szCs w:val="22"/>
        </w:rPr>
        <w:t xml:space="preserve"> by the Contractor</w:t>
      </w:r>
      <w:r w:rsidRPr="003D6B6C">
        <w:rPr>
          <w:rFonts w:ascii="Times New Roman" w:hAnsi="Times New Roman"/>
          <w:b/>
          <w:sz w:val="24"/>
          <w:szCs w:val="24"/>
        </w:rPr>
        <w:t xml:space="preserve"> </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FD0B3A" w:rsidRPr="00265FC8" w:rsidRDefault="00FD0B3A" w:rsidP="00FD0B3A">
      <w:pPr>
        <w:ind w:left="1080"/>
        <w:jc w:val="both"/>
        <w:rPr>
          <w:rFonts w:ascii="Times New Roman" w:hAnsi="Times New Roman"/>
          <w:sz w:val="22"/>
          <w:szCs w:val="22"/>
        </w:rPr>
      </w:pPr>
      <w:r>
        <w:rPr>
          <w:rFonts w:ascii="Times New Roman" w:hAnsi="Times New Roman"/>
          <w:sz w:val="22"/>
          <w:szCs w:val="22"/>
        </w:rPr>
        <w:t>T</w:t>
      </w:r>
      <w:r w:rsidRPr="00265FC8">
        <w:rPr>
          <w:rFonts w:ascii="Times New Roman" w:hAnsi="Times New Roman"/>
          <w:sz w:val="22"/>
          <w:szCs w:val="22"/>
        </w:rPr>
        <w:t xml:space="preserve">he personal protective equipment should be in accordance with the Rulebook on the type and appearance of the uniform, the type of protective equipment and the manner of checking and testing its correctness (Official gazette no.166/2019 and no.250/2020) </w:t>
      </w:r>
    </w:p>
    <w:p w:rsidR="00E0396B" w:rsidRPr="003D6B6C" w:rsidRDefault="00E0396B" w:rsidP="00FD0B3A">
      <w:pPr>
        <w:tabs>
          <w:tab w:val="left" w:pos="1134"/>
          <w:tab w:val="left" w:pos="3465"/>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r w:rsidR="00FD0B3A">
        <w:rPr>
          <w:rFonts w:ascii="Times New Roman" w:hAnsi="Times New Roman"/>
          <w:b/>
          <w:sz w:val="22"/>
          <w:szCs w:val="22"/>
        </w:rPr>
        <w:tab/>
      </w:r>
    </w:p>
    <w:p w:rsidR="00E0396B" w:rsidRPr="003D6B6C" w:rsidRDefault="00E0396B" w:rsidP="006B5E82">
      <w:pPr>
        <w:tabs>
          <w:tab w:val="left" w:pos="426"/>
        </w:tabs>
        <w:ind w:left="1134" w:right="-2" w:hanging="708"/>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FD0B3A">
        <w:rPr>
          <w:rFonts w:ascii="Times New Roman" w:hAnsi="Times New Roman"/>
          <w:sz w:val="22"/>
          <w:szCs w:val="22"/>
        </w:rPr>
        <w:t xml:space="preserve">The equipment should be marked according to instructions in the </w:t>
      </w:r>
      <w:r w:rsidR="00FD0B3A" w:rsidRPr="00DB71CF">
        <w:rPr>
          <w:rFonts w:ascii="Times New Roman" w:hAnsi="Times New Roman"/>
          <w:sz w:val="22"/>
          <w:szCs w:val="22"/>
        </w:rPr>
        <w:t>INFORMATION AND PUBLICITY GUIDE</w:t>
      </w:r>
      <w:r w:rsidR="00FD0B3A">
        <w:rPr>
          <w:rFonts w:ascii="Times New Roman" w:hAnsi="Times New Roman"/>
          <w:sz w:val="22"/>
          <w:szCs w:val="22"/>
        </w:rPr>
        <w:t xml:space="preserve"> </w:t>
      </w:r>
      <w:r w:rsidR="00FD0B3A" w:rsidRPr="00DB71CF">
        <w:rPr>
          <w:rFonts w:ascii="Times New Roman" w:hAnsi="Times New Roman"/>
          <w:sz w:val="22"/>
          <w:szCs w:val="22"/>
        </w:rPr>
        <w:t>FOR FINAL BENEFICIARIES</w:t>
      </w:r>
      <w:r w:rsidR="00FD0B3A">
        <w:rPr>
          <w:rFonts w:ascii="Times New Roman" w:hAnsi="Times New Roman"/>
          <w:sz w:val="22"/>
          <w:szCs w:val="22"/>
        </w:rPr>
        <w:t xml:space="preserve"> </w:t>
      </w:r>
      <w:r w:rsidR="00FD0B3A" w:rsidRPr="00DB71CF">
        <w:rPr>
          <w:rFonts w:ascii="Times New Roman" w:hAnsi="Times New Roman"/>
          <w:sz w:val="22"/>
          <w:szCs w:val="22"/>
        </w:rPr>
        <w:t>OF THE 2ND CALL FOR PROPOSALS</w:t>
      </w:r>
      <w:r w:rsidR="00FD0B3A">
        <w:rPr>
          <w:rFonts w:ascii="Times New Roman" w:hAnsi="Times New Roman"/>
          <w:sz w:val="22"/>
          <w:szCs w:val="22"/>
        </w:rPr>
        <w:t xml:space="preserve"> </w:t>
      </w:r>
      <w:hyperlink r:id="rId12" w:history="1">
        <w:r w:rsidR="00FD0B3A" w:rsidRPr="00915A4E">
          <w:rPr>
            <w:rStyle w:val="Hyperlink"/>
            <w:rFonts w:ascii="Times New Roman" w:hAnsi="Times New Roman"/>
            <w:sz w:val="22"/>
            <w:szCs w:val="22"/>
          </w:rPr>
          <w:t>http://www.ipa-cbc-programme.eu/gallery/Files/2nd%20Call/15_Information--Publicity-Guide_December-2019.pdf</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9679FA" w:rsidRPr="00A7016F" w:rsidRDefault="0047783A" w:rsidP="00D50FCB">
      <w:pPr>
        <w:pStyle w:val="Heading2"/>
        <w:keepNext w:val="0"/>
        <w:numPr>
          <w:ilvl w:val="1"/>
          <w:numId w:val="0"/>
        </w:numPr>
        <w:ind w:left="1134" w:hanging="708"/>
        <w:jc w:val="both"/>
        <w:rPr>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9679FA" w:rsidRPr="00A7016F">
        <w:rPr>
          <w:rFonts w:ascii="Times New Roman" w:hAnsi="Times New Roman"/>
          <w:sz w:val="22"/>
          <w:szCs w:val="22"/>
          <w:lang w:val="en-IE"/>
        </w:rPr>
        <w:t xml:space="preserve">All goods purchased can originate </w:t>
      </w:r>
      <w:r w:rsidR="006C3263">
        <w:rPr>
          <w:rFonts w:ascii="Times New Roman" w:hAnsi="Times New Roman"/>
          <w:sz w:val="22"/>
          <w:szCs w:val="22"/>
          <w:lang w:val="en-IE"/>
        </w:rPr>
        <w:t>i</w:t>
      </w:r>
      <w:r w:rsidR="0039277B">
        <w:rPr>
          <w:rFonts w:ascii="Times New Roman" w:hAnsi="Times New Roman"/>
          <w:sz w:val="22"/>
          <w:szCs w:val="22"/>
          <w:lang w:val="en-IE"/>
        </w:rPr>
        <w:t xml:space="preserve">n </w:t>
      </w:r>
      <w:r w:rsidR="009679FA" w:rsidRPr="00A7016F">
        <w:rPr>
          <w:rFonts w:ascii="Times New Roman" w:hAnsi="Times New Roman"/>
          <w:sz w:val="22"/>
          <w:szCs w:val="22"/>
          <w:lang w:val="en-IE"/>
        </w:rPr>
        <w:t>any country.</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47783A" w:rsidRPr="003D6B6C" w:rsidRDefault="00F355C1" w:rsidP="00F017DE">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F43451">
        <w:rPr>
          <w:rFonts w:ascii="Times New Roman" w:hAnsi="Times New Roman"/>
          <w:sz w:val="22"/>
          <w:szCs w:val="22"/>
        </w:rPr>
        <w:t>No guarantee required.</w:t>
      </w:r>
    </w:p>
    <w:p w:rsidR="0047783A" w:rsidRPr="003D6B6C" w:rsidRDefault="0047783A" w:rsidP="00B34179">
      <w:pPr>
        <w:spacing w:before="240"/>
        <w:ind w:left="1134" w:hanging="1134"/>
        <w:jc w:val="both"/>
        <w:rPr>
          <w:rFonts w:ascii="Times New Roman" w:hAnsi="Times New Roman"/>
          <w:b/>
          <w:sz w:val="24"/>
          <w:szCs w:val="24"/>
        </w:rPr>
      </w:pPr>
      <w:bookmarkStart w:id="7"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7"/>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C25A39" w:rsidRPr="4C695888">
        <w:rPr>
          <w:rFonts w:ascii="Times New Roman" w:hAnsi="Times New Roman"/>
          <w:sz w:val="22"/>
          <w:szCs w:val="22"/>
        </w:rPr>
        <w:t>No derogation from General Conditions</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w:t>
      </w:r>
      <w:r w:rsidRPr="00C25A39">
        <w:rPr>
          <w:rFonts w:ascii="Times New Roman" w:hAnsi="Times New Roman"/>
          <w:sz w:val="22"/>
          <w:szCs w:val="22"/>
        </w:rPr>
        <w:t>1</w:t>
      </w:r>
      <w:r w:rsidR="00C25A39" w:rsidRPr="00C25A39">
        <w:rPr>
          <w:rFonts w:ascii="Times New Roman" w:hAnsi="Times New Roman"/>
          <w:sz w:val="22"/>
          <w:szCs w:val="22"/>
        </w:rPr>
        <w:t xml:space="preserve">     T</w:t>
      </w:r>
      <w:r w:rsidR="00CD68C0" w:rsidRPr="00C25A39">
        <w:rPr>
          <w:rFonts w:ascii="Times New Roman" w:hAnsi="Times New Roman"/>
          <w:sz w:val="22"/>
          <w:szCs w:val="22"/>
        </w:rPr>
        <w:t xml:space="preserve">he delivery conditions are DAP instead of DDP as mentioned in the </w:t>
      </w:r>
      <w:r w:rsidR="00C25A39">
        <w:rPr>
          <w:rFonts w:ascii="Times New Roman" w:hAnsi="Times New Roman"/>
          <w:sz w:val="22"/>
          <w:szCs w:val="22"/>
        </w:rPr>
        <w:t xml:space="preserve">general </w:t>
      </w:r>
      <w:r w:rsidR="00F60098" w:rsidRPr="00C25A39">
        <w:rPr>
          <w:rFonts w:ascii="Times New Roman" w:hAnsi="Times New Roman"/>
          <w:sz w:val="22"/>
          <w:szCs w:val="22"/>
        </w:rPr>
        <w:t>conditions</w:t>
      </w:r>
      <w:r w:rsidR="00C25A39">
        <w:rPr>
          <w:rFonts w:ascii="Times New Roman" w:hAnsi="Times New Roman"/>
          <w:sz w:val="22"/>
          <w:szCs w:val="22"/>
        </w:rPr>
        <w:t>.</w:t>
      </w:r>
    </w:p>
    <w:p w:rsidR="00EB32E9" w:rsidRPr="00C25A39" w:rsidRDefault="0047783A" w:rsidP="00C25A39">
      <w:pPr>
        <w:spacing w:before="240"/>
        <w:ind w:left="1134" w:hanging="1134"/>
        <w:jc w:val="both"/>
        <w:rPr>
          <w:rFonts w:ascii="Times New Roman" w:hAnsi="Times New Roman"/>
          <w:b/>
          <w:sz w:val="24"/>
          <w:szCs w:val="24"/>
        </w:rPr>
      </w:pPr>
      <w:bookmarkStart w:id="8"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8"/>
      <w:r w:rsidR="00EB32E9" w:rsidRPr="003D6B6C">
        <w:rPr>
          <w:rFonts w:ascii="Times New Roman" w:hAnsi="Times New Roman"/>
          <w:b/>
          <w:sz w:val="24"/>
          <w:szCs w:val="24"/>
        </w:rPr>
        <w:t xml:space="preserve"> </w:t>
      </w:r>
      <w:r w:rsidR="00EB32E9" w:rsidRPr="003D6B6C">
        <w:rPr>
          <w:rFonts w:ascii="Times New Roman" w:hAnsi="Times New Roman"/>
          <w:sz w:val="22"/>
          <w:szCs w:val="22"/>
        </w:rPr>
        <w:t xml:space="preserve"> </w:t>
      </w:r>
    </w:p>
    <w:p w:rsidR="00EB32E9" w:rsidRPr="003D6B6C" w:rsidRDefault="00C25A39" w:rsidP="005D03AA">
      <w:pPr>
        <w:ind w:left="1134" w:hanging="709"/>
        <w:jc w:val="both"/>
        <w:rPr>
          <w:rFonts w:ascii="Times New Roman" w:hAnsi="Times New Roman"/>
          <w:sz w:val="22"/>
          <w:szCs w:val="22"/>
        </w:rPr>
      </w:pPr>
      <w:r>
        <w:rPr>
          <w:rFonts w:ascii="Times New Roman" w:hAnsi="Times New Roman"/>
          <w:sz w:val="22"/>
          <w:szCs w:val="22"/>
        </w:rPr>
        <w:t>18.1</w:t>
      </w:r>
      <w:r>
        <w:rPr>
          <w:rFonts w:ascii="Times New Roman" w:hAnsi="Times New Roman"/>
          <w:sz w:val="22"/>
          <w:szCs w:val="22"/>
        </w:rPr>
        <w:tab/>
      </w:r>
      <w:r w:rsidR="00EB32E9" w:rsidRPr="00C25A39">
        <w:rPr>
          <w:rFonts w:ascii="Times New Roman" w:hAnsi="Times New Roman"/>
          <w:sz w:val="22"/>
          <w:szCs w:val="22"/>
        </w:rPr>
        <w:t xml:space="preserve">The </w:t>
      </w:r>
      <w:r w:rsidR="00F60098" w:rsidRPr="00C25A39">
        <w:rPr>
          <w:rFonts w:ascii="Times New Roman" w:hAnsi="Times New Roman"/>
          <w:sz w:val="22"/>
          <w:szCs w:val="22"/>
        </w:rPr>
        <w:t>c</w:t>
      </w:r>
      <w:r w:rsidR="00EB32E9" w:rsidRPr="00C25A39">
        <w:rPr>
          <w:rFonts w:ascii="Times New Roman" w:hAnsi="Times New Roman"/>
          <w:sz w:val="22"/>
          <w:szCs w:val="22"/>
        </w:rPr>
        <w:t xml:space="preserve">ontracting </w:t>
      </w:r>
      <w:r w:rsidR="00F60098" w:rsidRPr="00C25A39">
        <w:rPr>
          <w:rFonts w:ascii="Times New Roman" w:hAnsi="Times New Roman"/>
          <w:sz w:val="22"/>
          <w:szCs w:val="22"/>
        </w:rPr>
        <w:t>a</w:t>
      </w:r>
      <w:r w:rsidR="00EB32E9" w:rsidRPr="00C25A39">
        <w:rPr>
          <w:rFonts w:ascii="Times New Roman" w:hAnsi="Times New Roman"/>
          <w:sz w:val="22"/>
          <w:szCs w:val="22"/>
        </w:rPr>
        <w:t xml:space="preserve">uthority </w:t>
      </w:r>
      <w:r w:rsidR="00551543" w:rsidRPr="00C25A39">
        <w:rPr>
          <w:rFonts w:ascii="Times New Roman" w:hAnsi="Times New Roman"/>
          <w:sz w:val="22"/>
          <w:szCs w:val="22"/>
        </w:rPr>
        <w:t>sha</w:t>
      </w:r>
      <w:r w:rsidR="00EB32E9" w:rsidRPr="00C25A39">
        <w:rPr>
          <w:rFonts w:ascii="Times New Roman" w:hAnsi="Times New Roman"/>
          <w:sz w:val="22"/>
          <w:szCs w:val="22"/>
        </w:rPr>
        <w:t xml:space="preserve">ll inform the </w:t>
      </w:r>
      <w:r w:rsidR="00F60098" w:rsidRPr="00C25A39">
        <w:rPr>
          <w:rFonts w:ascii="Times New Roman" w:hAnsi="Times New Roman"/>
          <w:sz w:val="22"/>
          <w:szCs w:val="22"/>
        </w:rPr>
        <w:t>c</w:t>
      </w:r>
      <w:r w:rsidR="00EB32E9" w:rsidRPr="00C25A39">
        <w:rPr>
          <w:rFonts w:ascii="Times New Roman" w:hAnsi="Times New Roman"/>
          <w:sz w:val="22"/>
          <w:szCs w:val="22"/>
        </w:rPr>
        <w:t xml:space="preserve">ontractor </w:t>
      </w:r>
      <w:r w:rsidR="00551543" w:rsidRPr="00C25A39">
        <w:rPr>
          <w:rFonts w:ascii="Times New Roman" w:hAnsi="Times New Roman"/>
          <w:sz w:val="22"/>
          <w:szCs w:val="22"/>
        </w:rPr>
        <w:t xml:space="preserve">by administrative order </w:t>
      </w:r>
      <w:r w:rsidR="00EB32E9" w:rsidRPr="00C25A39">
        <w:rPr>
          <w:rFonts w:ascii="Times New Roman" w:hAnsi="Times New Roman"/>
          <w:sz w:val="22"/>
          <w:szCs w:val="22"/>
        </w:rPr>
        <w:t>of the date on which implementation of the tasks shall begin</w:t>
      </w:r>
      <w:r w:rsidR="00551543" w:rsidRPr="00C25A3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9"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9"/>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C25A39" w:rsidRPr="00C25A39">
        <w:rPr>
          <w:rFonts w:ascii="Times New Roman" w:hAnsi="Times New Roman"/>
          <w:sz w:val="22"/>
          <w:szCs w:val="22"/>
        </w:rPr>
        <w:t>I</w:t>
      </w:r>
      <w:r w:rsidRPr="00C25A39">
        <w:rPr>
          <w:rFonts w:ascii="Times New Roman" w:hAnsi="Times New Roman"/>
          <w:sz w:val="22"/>
          <w:szCs w:val="22"/>
        </w:rPr>
        <w:t>mplementation period</w:t>
      </w:r>
      <w:r w:rsidR="00C25A39" w:rsidRPr="00C25A39">
        <w:rPr>
          <w:rFonts w:ascii="Times New Roman" w:hAnsi="Times New Roman"/>
          <w:sz w:val="22"/>
          <w:szCs w:val="22"/>
        </w:rPr>
        <w:t xml:space="preserve"> </w:t>
      </w:r>
      <w:r w:rsidRPr="00C25A39">
        <w:rPr>
          <w:rFonts w:ascii="Times New Roman" w:hAnsi="Times New Roman"/>
          <w:sz w:val="22"/>
          <w:szCs w:val="22"/>
        </w:rPr>
        <w:t xml:space="preserve">of the tasks in </w:t>
      </w:r>
      <w:r w:rsidR="00C25A39" w:rsidRPr="00C25A39">
        <w:rPr>
          <w:rFonts w:ascii="Times New Roman" w:hAnsi="Times New Roman"/>
          <w:sz w:val="22"/>
          <w:szCs w:val="22"/>
        </w:rPr>
        <w:t xml:space="preserve">90 </w:t>
      </w:r>
      <w:r w:rsidRPr="00C25A39">
        <w:rPr>
          <w:rFonts w:ascii="Times New Roman" w:hAnsi="Times New Roman"/>
          <w:sz w:val="22"/>
          <w:szCs w:val="22"/>
        </w:rPr>
        <w:t xml:space="preserve">calendar days </w:t>
      </w:r>
      <w:r w:rsidR="00E0295D" w:rsidRPr="00C25A39">
        <w:rPr>
          <w:rFonts w:ascii="Times New Roman" w:hAnsi="Times New Roman"/>
          <w:sz w:val="22"/>
          <w:szCs w:val="22"/>
        </w:rPr>
        <w:t xml:space="preserve">in relation </w:t>
      </w:r>
      <w:r w:rsidRPr="00C25A39">
        <w:rPr>
          <w:rFonts w:ascii="Times New Roman" w:hAnsi="Times New Roman"/>
          <w:sz w:val="22"/>
          <w:szCs w:val="22"/>
        </w:rPr>
        <w:t xml:space="preserve">to the date stipulated in the previous </w:t>
      </w:r>
      <w:r w:rsidR="00F60098" w:rsidRPr="00C25A39">
        <w:rPr>
          <w:rFonts w:ascii="Times New Roman" w:hAnsi="Times New Roman"/>
          <w:sz w:val="22"/>
          <w:szCs w:val="22"/>
        </w:rPr>
        <w:t>a</w:t>
      </w:r>
      <w:r w:rsidRPr="00C25A39">
        <w:rPr>
          <w:rFonts w:ascii="Times New Roman" w:hAnsi="Times New Roman"/>
          <w:sz w:val="22"/>
          <w:szCs w:val="22"/>
        </w:rPr>
        <w:t>rticle</w:t>
      </w:r>
    </w:p>
    <w:p w:rsidR="0047783A" w:rsidRPr="003D6B6C" w:rsidRDefault="0047783A" w:rsidP="00B34179">
      <w:pPr>
        <w:spacing w:before="240"/>
        <w:ind w:left="1134" w:hanging="1134"/>
        <w:jc w:val="both"/>
        <w:rPr>
          <w:rFonts w:ascii="Times New Roman" w:hAnsi="Times New Roman"/>
          <w:b/>
          <w:sz w:val="24"/>
          <w:szCs w:val="24"/>
        </w:rPr>
      </w:pPr>
      <w:bookmarkStart w:id="10"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0"/>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C25A39" w:rsidRPr="00995CF7">
        <w:rPr>
          <w:rFonts w:ascii="Times New Roman" w:hAnsi="Times New Roman"/>
          <w:sz w:val="22"/>
          <w:szCs w:val="22"/>
        </w:rPr>
        <w:t>No preliminary technical acceptance is required</w:t>
      </w:r>
      <w:r w:rsidR="00C25A3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1" w:name="_Toc124934911"/>
      <w:r w:rsidRPr="003D6B6C">
        <w:rPr>
          <w:rFonts w:ascii="Times New Roman" w:hAnsi="Times New Roman"/>
          <w:b/>
          <w:sz w:val="24"/>
          <w:szCs w:val="24"/>
        </w:rPr>
        <w:lastRenderedPageBreak/>
        <w:t>Article 25</w:t>
      </w:r>
      <w:r w:rsidRPr="003D6B6C">
        <w:rPr>
          <w:rFonts w:ascii="Times New Roman" w:hAnsi="Times New Roman"/>
          <w:b/>
          <w:sz w:val="24"/>
          <w:szCs w:val="24"/>
        </w:rPr>
        <w:tab/>
        <w:t>Inspection and testing</w:t>
      </w:r>
      <w:bookmarkEnd w:id="11"/>
    </w:p>
    <w:p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C25A39" w:rsidRPr="00995CF7">
        <w:rPr>
          <w:rFonts w:ascii="Times New Roman" w:hAnsi="Times New Roman"/>
          <w:bCs/>
          <w:sz w:val="22"/>
          <w:szCs w:val="22"/>
        </w:rPr>
        <w:t>All goods will be inspected and tested in place of delivery in accordance with Article 25 of the general conditions and the practical arrangements for testing.</w:t>
      </w:r>
    </w:p>
    <w:p w:rsidR="0047783A" w:rsidRPr="003D6B6C" w:rsidRDefault="0047783A" w:rsidP="00B34179">
      <w:pPr>
        <w:spacing w:before="240"/>
        <w:ind w:left="1134" w:hanging="1134"/>
        <w:jc w:val="both"/>
        <w:rPr>
          <w:rFonts w:ascii="Times New Roman" w:hAnsi="Times New Roman"/>
          <w:b/>
          <w:sz w:val="24"/>
          <w:szCs w:val="24"/>
        </w:rPr>
      </w:pPr>
      <w:bookmarkStart w:id="12"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2"/>
      <w:r w:rsidR="005B0129" w:rsidRPr="003D6B6C">
        <w:rPr>
          <w:rFonts w:ascii="Times New Roman" w:hAnsi="Times New Roman"/>
          <w:b/>
          <w:sz w:val="24"/>
          <w:szCs w:val="24"/>
        </w:rPr>
        <w:t>General principles for payments</w:t>
      </w:r>
    </w:p>
    <w:p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00C25A39" w:rsidRPr="00CA2FA1">
        <w:rPr>
          <w:rFonts w:ascii="Times New Roman" w:hAnsi="Times New Roman"/>
          <w:sz w:val="22"/>
          <w:szCs w:val="22"/>
        </w:rPr>
        <w:t>MKD</w:t>
      </w:r>
      <w:r w:rsidRPr="00CA2FA1">
        <w:rPr>
          <w:rFonts w:ascii="Times New Roman" w:hAnsi="Times New Roman"/>
          <w:sz w:val="22"/>
          <w:szCs w:val="22"/>
        </w:rPr>
        <w:t>.</w:t>
      </w:r>
    </w:p>
    <w:p w:rsidR="0047783A" w:rsidRPr="003D6B6C" w:rsidRDefault="00C70E2C" w:rsidP="005D03AA">
      <w:pPr>
        <w:tabs>
          <w:tab w:val="right" w:pos="9885"/>
        </w:tabs>
        <w:ind w:left="1134"/>
        <w:jc w:val="both"/>
        <w:rPr>
          <w:rFonts w:ascii="Times New Roman" w:hAnsi="Times New Roman"/>
          <w:sz w:val="22"/>
          <w:szCs w:val="22"/>
        </w:rPr>
      </w:pPr>
      <w:r w:rsidRPr="00C25A39">
        <w:rPr>
          <w:rFonts w:ascii="Times New Roman" w:hAnsi="Times New Roman"/>
          <w:sz w:val="22"/>
          <w:szCs w:val="22"/>
        </w:rPr>
        <w:t>Pre-financing is not applicable to this contract</w:t>
      </w:r>
    </w:p>
    <w:p w:rsidR="00D0019A" w:rsidRPr="00F43451" w:rsidRDefault="0047783A" w:rsidP="00D0019A">
      <w:pPr>
        <w:ind w:left="1134"/>
        <w:jc w:val="both"/>
        <w:rPr>
          <w:rStyle w:val="Strong"/>
          <w:rFonts w:ascii="Times New Roman" w:hAnsi="Times New Roman"/>
          <w:sz w:val="22"/>
          <w:szCs w:val="22"/>
        </w:rPr>
      </w:pPr>
      <w:r w:rsidRPr="00F43451">
        <w:rPr>
          <w:rFonts w:ascii="Times New Roman" w:hAnsi="Times New Roman"/>
          <w:sz w:val="22"/>
          <w:szCs w:val="22"/>
        </w:rPr>
        <w:t xml:space="preserve">Payments </w:t>
      </w:r>
      <w:r w:rsidR="005B0129" w:rsidRPr="00F43451">
        <w:rPr>
          <w:rFonts w:ascii="Times New Roman" w:hAnsi="Times New Roman"/>
          <w:sz w:val="22"/>
          <w:szCs w:val="22"/>
        </w:rPr>
        <w:t xml:space="preserve">shall </w:t>
      </w:r>
      <w:r w:rsidRPr="00F43451">
        <w:rPr>
          <w:rFonts w:ascii="Times New Roman" w:hAnsi="Times New Roman"/>
          <w:sz w:val="22"/>
          <w:szCs w:val="22"/>
        </w:rPr>
        <w:t xml:space="preserve">be authorised and made by </w:t>
      </w:r>
      <w:r w:rsidR="00F43451" w:rsidRPr="00F43451">
        <w:rPr>
          <w:rFonts w:ascii="Times New Roman" w:hAnsi="Times New Roman"/>
          <w:sz w:val="22"/>
          <w:szCs w:val="22"/>
          <w:lang w:val="en"/>
        </w:rPr>
        <w:t>Public enterprise for the management and protection of the multipurpose area "Jasen"</w:t>
      </w:r>
      <w:r w:rsidR="00F43451" w:rsidRPr="00F43451">
        <w:rPr>
          <w:rStyle w:val="Strong"/>
          <w:rFonts w:ascii="Times New Roman" w:hAnsi="Times New Roman"/>
          <w:sz w:val="22"/>
          <w:szCs w:val="22"/>
        </w:rPr>
        <w:t xml:space="preserve"> Project S</w:t>
      </w:r>
      <w:r w:rsidR="00D0019A">
        <w:rPr>
          <w:rStyle w:val="Strong"/>
          <w:rFonts w:ascii="Times New Roman" w:hAnsi="Times New Roman"/>
          <w:sz w:val="22"/>
          <w:szCs w:val="22"/>
        </w:rPr>
        <w:t>ol-na</w:t>
      </w:r>
    </w:p>
    <w:p w:rsidR="006D5CEE" w:rsidRPr="003D6B6C" w:rsidRDefault="00C25A39" w:rsidP="00F43451">
      <w:pPr>
        <w:ind w:left="1134"/>
        <w:jc w:val="both"/>
        <w:rPr>
          <w:rFonts w:ascii="Times New Roman" w:hAnsi="Times New Roman"/>
          <w:sz w:val="22"/>
          <w:szCs w:val="22"/>
        </w:rPr>
      </w:pPr>
      <w:r>
        <w:rPr>
          <w:rFonts w:ascii="Times New Roman" w:hAnsi="Times New Roman"/>
          <w:sz w:val="22"/>
          <w:szCs w:val="22"/>
        </w:rPr>
        <w:t xml:space="preserve">26.3     </w:t>
      </w:r>
      <w:r w:rsidR="006D5CEE" w:rsidRPr="003D6B6C">
        <w:rPr>
          <w:rFonts w:ascii="Times New Roman" w:hAnsi="Times New Roman"/>
          <w:sz w:val="22"/>
          <w:szCs w:val="22"/>
        </w:rPr>
        <w:t xml:space="preserve"> </w:t>
      </w:r>
      <w:r w:rsidR="006D5CEE" w:rsidRPr="00C25A39">
        <w:rPr>
          <w:rFonts w:ascii="Times New Roman" w:hAnsi="Times New Roman"/>
          <w:sz w:val="22"/>
          <w:szCs w:val="22"/>
        </w:rPr>
        <w:t xml:space="preserve">By derogation, the final payment to the </w:t>
      </w:r>
      <w:r w:rsidR="00F60098" w:rsidRPr="00C25A39">
        <w:rPr>
          <w:rFonts w:ascii="Times New Roman" w:hAnsi="Times New Roman"/>
          <w:sz w:val="22"/>
          <w:szCs w:val="22"/>
        </w:rPr>
        <w:t>c</w:t>
      </w:r>
      <w:r w:rsidR="006D5CEE" w:rsidRPr="00C25A39">
        <w:rPr>
          <w:rFonts w:ascii="Times New Roman" w:hAnsi="Times New Roman"/>
          <w:sz w:val="22"/>
          <w:szCs w:val="22"/>
        </w:rPr>
        <w:t xml:space="preserve">ontractor of the amounts due shall be made within </w:t>
      </w:r>
      <w:r w:rsidR="00F43451">
        <w:rPr>
          <w:rFonts w:ascii="Times New Roman" w:hAnsi="Times New Roman"/>
          <w:sz w:val="22"/>
          <w:szCs w:val="22"/>
        </w:rPr>
        <w:t>15</w:t>
      </w:r>
      <w:r w:rsidR="006D5CEE" w:rsidRPr="00C25A39">
        <w:rPr>
          <w:rFonts w:ascii="Times New Roman" w:hAnsi="Times New Roman"/>
          <w:sz w:val="22"/>
          <w:szCs w:val="22"/>
        </w:rPr>
        <w:t xml:space="preserve"> days after receipt by the </w:t>
      </w:r>
      <w:r w:rsidR="00F60098" w:rsidRPr="00C25A39">
        <w:rPr>
          <w:rFonts w:ascii="Times New Roman" w:hAnsi="Times New Roman"/>
          <w:sz w:val="22"/>
          <w:szCs w:val="22"/>
        </w:rPr>
        <w:t>c</w:t>
      </w:r>
      <w:r w:rsidR="006D5CEE" w:rsidRPr="00C25A39">
        <w:rPr>
          <w:rFonts w:ascii="Times New Roman" w:hAnsi="Times New Roman"/>
          <w:sz w:val="22"/>
          <w:szCs w:val="22"/>
        </w:rPr>
        <w:t xml:space="preserve">ontracting </w:t>
      </w:r>
      <w:r w:rsidR="00F60098" w:rsidRPr="00C25A39">
        <w:rPr>
          <w:rFonts w:ascii="Times New Roman" w:hAnsi="Times New Roman"/>
          <w:sz w:val="22"/>
          <w:szCs w:val="22"/>
        </w:rPr>
        <w:t>a</w:t>
      </w:r>
      <w:r w:rsidR="006D5CEE" w:rsidRPr="00C25A39">
        <w:rPr>
          <w:rFonts w:ascii="Times New Roman" w:hAnsi="Times New Roman"/>
          <w:sz w:val="22"/>
          <w:szCs w:val="22"/>
        </w:rPr>
        <w:t>uthority of an invoice and of the application for the certificate of provisional acceptance</w:t>
      </w:r>
      <w:r w:rsidRPr="00C25A39">
        <w:rPr>
          <w:rFonts w:ascii="Times New Roman" w:hAnsi="Times New Roman"/>
          <w:sz w:val="22"/>
          <w:szCs w:val="22"/>
        </w:rPr>
        <w:t>.</w:t>
      </w:r>
    </w:p>
    <w:p w:rsidR="0047783A" w:rsidRPr="003D6B6C" w:rsidRDefault="00E87734" w:rsidP="00071F98">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r w:rsidR="00071F98">
        <w:rPr>
          <w:rFonts w:ascii="Times New Roman" w:hAnsi="Times New Roman"/>
          <w:sz w:val="22"/>
          <w:szCs w:val="22"/>
        </w:rPr>
        <w:t xml:space="preserve"> </w:t>
      </w:r>
      <w:r w:rsidR="0047783A" w:rsidRPr="003D6B6C">
        <w:rPr>
          <w:rFonts w:ascii="Times New Roman" w:hAnsi="Times New Roman"/>
          <w:sz w:val="22"/>
          <w:szCs w:val="22"/>
        </w:rPr>
        <w:t xml:space="preserve">the invoice(s) </w:t>
      </w:r>
      <w:r w:rsidR="00925DBE" w:rsidRPr="003D6B6C">
        <w:rPr>
          <w:rFonts w:ascii="Times New Roman" w:hAnsi="Times New Roman"/>
          <w:sz w:val="22"/>
          <w:szCs w:val="22"/>
        </w:rPr>
        <w:t xml:space="preserve">together with the request for </w:t>
      </w:r>
      <w:r w:rsidR="0047783A" w:rsidRPr="003D6B6C">
        <w:rPr>
          <w:rFonts w:ascii="Times New Roman" w:hAnsi="Times New Roman"/>
          <w:sz w:val="22"/>
          <w:szCs w:val="22"/>
        </w:rPr>
        <w:t>provisional acceptance of the supplies.</w:t>
      </w:r>
    </w:p>
    <w:p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00071F98" w:rsidRPr="00DA1679">
        <w:rPr>
          <w:rFonts w:ascii="Times New Roman" w:hAnsi="Times New Roman"/>
          <w:color w:val="000000"/>
          <w:sz w:val="22"/>
          <w:szCs w:val="22"/>
        </w:rPr>
        <w:t>The contract does not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3"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071F98">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071F98">
        <w:rPr>
          <w:rFonts w:ascii="Times New Roman" w:hAnsi="Times New Roman"/>
          <w:snapToGrid/>
          <w:sz w:val="22"/>
          <w:szCs w:val="22"/>
          <w:lang w:eastAsia="en-GB"/>
        </w:rPr>
        <w:t xml:space="preserve">By derogation from Article 28.2 of the </w:t>
      </w:r>
      <w:r w:rsidR="00F60098" w:rsidRPr="00071F98">
        <w:rPr>
          <w:rFonts w:ascii="Times New Roman" w:hAnsi="Times New Roman"/>
          <w:snapToGrid/>
          <w:sz w:val="22"/>
          <w:szCs w:val="22"/>
          <w:lang w:eastAsia="en-GB"/>
        </w:rPr>
        <w:t>g</w:t>
      </w:r>
      <w:r w:rsidRPr="00071F98">
        <w:rPr>
          <w:rFonts w:ascii="Times New Roman" w:hAnsi="Times New Roman"/>
          <w:snapToGrid/>
          <w:sz w:val="22"/>
          <w:szCs w:val="22"/>
          <w:lang w:eastAsia="en-GB"/>
        </w:rPr>
        <w:t xml:space="preserve">eneral </w:t>
      </w:r>
      <w:r w:rsidR="00F60098" w:rsidRPr="00071F98">
        <w:rPr>
          <w:rFonts w:ascii="Times New Roman" w:hAnsi="Times New Roman"/>
          <w:snapToGrid/>
          <w:sz w:val="22"/>
          <w:szCs w:val="22"/>
          <w:lang w:eastAsia="en-GB"/>
        </w:rPr>
        <w:t>c</w:t>
      </w:r>
      <w:r w:rsidRPr="00071F98">
        <w:rPr>
          <w:rFonts w:ascii="Times New Roman" w:hAnsi="Times New Roman"/>
          <w:snapToGrid/>
          <w:sz w:val="22"/>
          <w:szCs w:val="22"/>
          <w:lang w:eastAsia="en-GB"/>
        </w:rPr>
        <w:t>onditions, o</w:t>
      </w:r>
      <w:r w:rsidRPr="00071F98">
        <w:rPr>
          <w:rFonts w:ascii="Times New Roman" w:hAnsi="Times New Roman"/>
          <w:sz w:val="22"/>
          <w:szCs w:val="22"/>
        </w:rPr>
        <w:t>nce the deadline laid down in Article 2</w:t>
      </w:r>
      <w:r w:rsidR="00D83918" w:rsidRPr="00071F98">
        <w:rPr>
          <w:rFonts w:ascii="Times New Roman" w:hAnsi="Times New Roman"/>
          <w:sz w:val="22"/>
          <w:szCs w:val="22"/>
        </w:rPr>
        <w:t>6.3</w:t>
      </w:r>
      <w:r w:rsidRPr="00071F98">
        <w:rPr>
          <w:rFonts w:ascii="Times New Roman" w:hAnsi="Times New Roman"/>
          <w:sz w:val="22"/>
          <w:szCs w:val="22"/>
        </w:rPr>
        <w:t xml:space="preserve"> has expired, the </w:t>
      </w:r>
      <w:r w:rsidR="00F60098" w:rsidRPr="00071F98">
        <w:rPr>
          <w:rFonts w:ascii="Times New Roman" w:hAnsi="Times New Roman"/>
          <w:sz w:val="22"/>
          <w:szCs w:val="22"/>
        </w:rPr>
        <w:t>c</w:t>
      </w:r>
      <w:r w:rsidRPr="00071F98">
        <w:rPr>
          <w:rFonts w:ascii="Times New Roman" w:hAnsi="Times New Roman"/>
          <w:sz w:val="22"/>
          <w:szCs w:val="22"/>
        </w:rPr>
        <w:t xml:space="preserve">ontractor </w:t>
      </w:r>
      <w:r w:rsidR="00551543" w:rsidRPr="00071F98">
        <w:rPr>
          <w:rFonts w:ascii="Times New Roman" w:hAnsi="Times New Roman"/>
          <w:sz w:val="22"/>
          <w:szCs w:val="22"/>
        </w:rPr>
        <w:t>sha</w:t>
      </w:r>
      <w:r w:rsidR="006D3BA1" w:rsidRPr="00071F98">
        <w:rPr>
          <w:rFonts w:ascii="Times New Roman" w:hAnsi="Times New Roman"/>
          <w:sz w:val="22"/>
          <w:szCs w:val="22"/>
        </w:rPr>
        <w:t>ll,</w:t>
      </w:r>
      <w:r w:rsidRPr="00071F98">
        <w:rPr>
          <w:rFonts w:ascii="Times New Roman" w:hAnsi="Times New Roman"/>
          <w:sz w:val="22"/>
          <w:szCs w:val="22"/>
        </w:rPr>
        <w:t xml:space="preserve"> upon demand, </w:t>
      </w:r>
      <w:r w:rsidR="006D3BA1" w:rsidRPr="00071F98">
        <w:rPr>
          <w:rFonts w:ascii="Times New Roman" w:hAnsi="Times New Roman"/>
          <w:sz w:val="22"/>
          <w:szCs w:val="22"/>
        </w:rPr>
        <w:t xml:space="preserve">be entitled to late-payment interest </w:t>
      </w:r>
      <w:r w:rsidR="00117ADA" w:rsidRPr="00071F98">
        <w:rPr>
          <w:rFonts w:ascii="Times New Roman" w:hAnsi="Times New Roman"/>
          <w:sz w:val="22"/>
          <w:szCs w:val="22"/>
        </w:rPr>
        <w:t xml:space="preserve">at the rate and for the period mentioned in the </w:t>
      </w:r>
      <w:r w:rsidR="00F60098" w:rsidRPr="00071F98">
        <w:rPr>
          <w:rFonts w:ascii="Times New Roman" w:hAnsi="Times New Roman"/>
          <w:sz w:val="22"/>
          <w:szCs w:val="22"/>
        </w:rPr>
        <w:t>g</w:t>
      </w:r>
      <w:r w:rsidR="00117ADA" w:rsidRPr="00071F98">
        <w:rPr>
          <w:rFonts w:ascii="Times New Roman" w:hAnsi="Times New Roman"/>
          <w:sz w:val="22"/>
          <w:szCs w:val="22"/>
        </w:rPr>
        <w:t xml:space="preserve">eneral </w:t>
      </w:r>
      <w:r w:rsidR="00F60098" w:rsidRPr="00071F98">
        <w:rPr>
          <w:rFonts w:ascii="Times New Roman" w:hAnsi="Times New Roman"/>
          <w:sz w:val="22"/>
          <w:szCs w:val="22"/>
        </w:rPr>
        <w:t>c</w:t>
      </w:r>
      <w:r w:rsidR="00117ADA" w:rsidRPr="00071F98">
        <w:rPr>
          <w:rFonts w:ascii="Times New Roman" w:hAnsi="Times New Roman"/>
          <w:sz w:val="22"/>
          <w:szCs w:val="22"/>
        </w:rPr>
        <w:t>onditions</w:t>
      </w:r>
      <w:r w:rsidR="006D3BA1" w:rsidRPr="00071F98">
        <w:rPr>
          <w:rFonts w:ascii="Times New Roman" w:hAnsi="Times New Roman"/>
          <w:sz w:val="22"/>
          <w:szCs w:val="22"/>
        </w:rPr>
        <w:t xml:space="preserve">. The demand must be </w:t>
      </w:r>
      <w:r w:rsidRPr="00071F98">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3"/>
    </w:p>
    <w:p w:rsidR="0047783A" w:rsidRPr="00071F98" w:rsidRDefault="0047783A" w:rsidP="00071F98">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071F98">
        <w:rPr>
          <w:rFonts w:ascii="Times New Roman" w:hAnsi="Times New Roman"/>
          <w:sz w:val="22"/>
          <w:szCs w:val="22"/>
        </w:rPr>
        <w:t xml:space="preserve">The packaging </w:t>
      </w:r>
      <w:r w:rsidR="00551543" w:rsidRPr="00071F98">
        <w:rPr>
          <w:rFonts w:ascii="Times New Roman" w:hAnsi="Times New Roman"/>
          <w:sz w:val="22"/>
          <w:szCs w:val="22"/>
        </w:rPr>
        <w:t>sha</w:t>
      </w:r>
      <w:r w:rsidR="008C4E79" w:rsidRPr="00071F98">
        <w:rPr>
          <w:rFonts w:ascii="Times New Roman" w:hAnsi="Times New Roman"/>
          <w:sz w:val="22"/>
          <w:szCs w:val="22"/>
        </w:rPr>
        <w:t>ll</w:t>
      </w:r>
      <w:r w:rsidRPr="00071F98">
        <w:rPr>
          <w:rFonts w:ascii="Times New Roman" w:hAnsi="Times New Roman"/>
          <w:sz w:val="22"/>
          <w:szCs w:val="22"/>
        </w:rPr>
        <w:t xml:space="preserve"> become the property of the recipient subject to environment</w:t>
      </w:r>
      <w:r w:rsidR="006D3BA1" w:rsidRPr="00071F98">
        <w:rPr>
          <w:rFonts w:ascii="Times New Roman" w:hAnsi="Times New Roman"/>
          <w:sz w:val="22"/>
          <w:szCs w:val="22"/>
        </w:rPr>
        <w:t>al considerations</w:t>
      </w:r>
      <w:r w:rsidRPr="00071F98">
        <w:rPr>
          <w:rFonts w:ascii="Times New Roman" w:hAnsi="Times New Roman"/>
          <w:sz w:val="22"/>
          <w:szCs w:val="22"/>
        </w:rPr>
        <w:t>.</w:t>
      </w:r>
    </w:p>
    <w:p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r>
      <w:r w:rsidR="00071F98" w:rsidRPr="00E67691">
        <w:rPr>
          <w:rFonts w:ascii="Times New Roman" w:hAnsi="Times New Roman"/>
          <w:sz w:val="22"/>
          <w:szCs w:val="22"/>
        </w:rPr>
        <w:t>All deliveries must be accompanied by minimum the following documents: Statement drawn up by the Contractor which must attest that the delivered goods are new, in working order and compliant with all technical specifications in the tender dossier, packaging lists, originals of the Certificate of origin and Document of Delivered goods. If the contracting authority identifies further need for documents, the contractor will be informed within 30 calendar days of delivery and shall provide them at no extra cost.</w:t>
      </w:r>
    </w:p>
    <w:p w:rsidR="0047783A" w:rsidRPr="003D6B6C" w:rsidRDefault="0047783A" w:rsidP="00B34179">
      <w:pPr>
        <w:spacing w:before="240"/>
        <w:ind w:left="1134" w:hanging="1134"/>
        <w:jc w:val="both"/>
        <w:rPr>
          <w:rFonts w:ascii="Times New Roman" w:hAnsi="Times New Roman"/>
          <w:b/>
          <w:sz w:val="24"/>
          <w:szCs w:val="24"/>
        </w:rPr>
      </w:pPr>
      <w:bookmarkStart w:id="14"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4"/>
    </w:p>
    <w:p w:rsidR="00554164" w:rsidRPr="003D6B6C" w:rsidRDefault="0047783A" w:rsidP="00071F98">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5"/>
      <w:r w:rsidR="00177A94" w:rsidRPr="003D6B6C">
        <w:rPr>
          <w:rFonts w:ascii="Times New Roman" w:hAnsi="Times New Roman"/>
          <w:b/>
          <w:sz w:val="24"/>
          <w:szCs w:val="24"/>
        </w:rPr>
        <w:t xml:space="preserve"> obligations</w:t>
      </w:r>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lastRenderedPageBreak/>
        <w:t>32.6</w:t>
      </w:r>
      <w:r w:rsidRPr="003D6B6C">
        <w:rPr>
          <w:rFonts w:ascii="Times New Roman" w:hAnsi="Times New Roman"/>
          <w:sz w:val="22"/>
          <w:szCs w:val="22"/>
        </w:rPr>
        <w:tab/>
      </w:r>
      <w:r w:rsidR="00071F98" w:rsidRPr="00EA04D4">
        <w:rPr>
          <w:rFonts w:ascii="Times New Roman" w:hAnsi="Times New Roman"/>
          <w:sz w:val="22"/>
          <w:szCs w:val="22"/>
        </w:rPr>
        <w:t>Minimum warranty of 1 (one) year for the supplies as described in ANNEX II and III: Technical specifications and Technical offer</w:t>
      </w:r>
      <w:r w:rsidR="00071F98">
        <w:rPr>
          <w:rFonts w:ascii="Times New Roman" w:hAnsi="Times New Roman"/>
          <w:sz w:val="22"/>
          <w:szCs w:val="22"/>
        </w:rPr>
        <w:t xml:space="preserve"> </w:t>
      </w:r>
      <w:bookmarkStart w:id="16" w:name="_GoBack"/>
      <w:bookmarkEnd w:id="16"/>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w:t>
      </w:r>
      <w:r w:rsidRPr="00071F98">
        <w:rPr>
          <w:rFonts w:ascii="Times New Roman" w:hAnsi="Times New Roman"/>
          <w:sz w:val="22"/>
          <w:szCs w:val="22"/>
        </w:rPr>
        <w:t>for &lt;</w:t>
      </w:r>
      <w:r w:rsidR="00071F98" w:rsidRPr="00071F98">
        <w:rPr>
          <w:rFonts w:ascii="Times New Roman" w:hAnsi="Times New Roman"/>
          <w:sz w:val="22"/>
          <w:szCs w:val="22"/>
        </w:rPr>
        <w:t>1</w:t>
      </w:r>
      <w:r w:rsidRPr="00071F98">
        <w:rPr>
          <w:rFonts w:ascii="Times New Roman" w:hAnsi="Times New Roman"/>
          <w:sz w:val="22"/>
          <w:szCs w:val="22"/>
        </w:rPr>
        <w:t xml:space="preserve"> year&gt;</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7"/>
    </w:p>
    <w:p w:rsidR="0047783A" w:rsidRPr="003D6B6C" w:rsidRDefault="0047783A" w:rsidP="00071F98">
      <w:pPr>
        <w:spacing w:before="0"/>
        <w:ind w:left="1134" w:hanging="708"/>
        <w:jc w:val="both"/>
        <w:rPr>
          <w:rFonts w:ascii="Times New Roman" w:hAnsi="Times New Roman"/>
          <w:sz w:val="22"/>
          <w:szCs w:val="22"/>
          <w:highlight w:val="yellow"/>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071F98" w:rsidRPr="00B806C2">
        <w:rPr>
          <w:rFonts w:ascii="Times New Roman" w:hAnsi="Times New Roman"/>
          <w:sz w:val="22"/>
          <w:szCs w:val="22"/>
        </w:rPr>
        <w:tab/>
        <w:t xml:space="preserve">Any disputes arising out of or relating to this contract which cannot be settled otherwise shall be referred to the exclusive jurisdiction of Court in </w:t>
      </w:r>
      <w:r w:rsidR="00D0019A">
        <w:rPr>
          <w:rFonts w:ascii="Times New Roman" w:hAnsi="Times New Roman"/>
          <w:sz w:val="22"/>
          <w:szCs w:val="22"/>
        </w:rPr>
        <w:t>Skopje</w:t>
      </w:r>
      <w:r w:rsidR="00071F98" w:rsidRPr="00B806C2">
        <w:rPr>
          <w:rFonts w:ascii="Times New Roman" w:hAnsi="Times New Roman"/>
          <w:sz w:val="22"/>
          <w:szCs w:val="22"/>
        </w:rPr>
        <w:t xml:space="preserve"> in accordance with the national legislation of the state of the contracting authority.</w:t>
      </w:r>
      <w:r w:rsidR="00071F98">
        <w:rPr>
          <w:rFonts w:ascii="Times New Roman" w:hAnsi="Times New Roman"/>
          <w:sz w:val="22"/>
          <w:szCs w:val="22"/>
        </w:rPr>
        <w:t xml:space="preserve"> </w:t>
      </w:r>
    </w:p>
    <w:p w:rsidR="00407C90" w:rsidRPr="007E59B4" w:rsidRDefault="00407C90" w:rsidP="00407C90">
      <w:pPr>
        <w:keepNext/>
        <w:keepLines/>
        <w:tabs>
          <w:tab w:val="left" w:pos="1134"/>
        </w:tabs>
        <w:spacing w:before="240"/>
        <w:ind w:left="1134" w:hanging="1134"/>
        <w:rPr>
          <w:rFonts w:ascii="Times New Roman" w:hAnsi="Times New Roman"/>
          <w:b/>
          <w:sz w:val="24"/>
          <w:szCs w:val="24"/>
        </w:rPr>
      </w:pPr>
      <w:r w:rsidRPr="007E59B4">
        <w:rPr>
          <w:rFonts w:ascii="Times New Roman" w:hAnsi="Times New Roman"/>
          <w:b/>
          <w:sz w:val="24"/>
          <w:szCs w:val="24"/>
        </w:rPr>
        <w:t>Article 44</w:t>
      </w:r>
      <w:r w:rsidRPr="007E59B4">
        <w:rPr>
          <w:rFonts w:ascii="Times New Roman" w:hAnsi="Times New Roman"/>
          <w:b/>
          <w:sz w:val="24"/>
          <w:szCs w:val="24"/>
        </w:rPr>
        <w:tab/>
        <w:t xml:space="preserve">Data </w:t>
      </w:r>
      <w:r w:rsidR="00686E07" w:rsidRPr="007E59B4">
        <w:rPr>
          <w:rFonts w:ascii="Times New Roman" w:hAnsi="Times New Roman"/>
          <w:b/>
          <w:sz w:val="24"/>
          <w:szCs w:val="24"/>
        </w:rPr>
        <w:t>p</w:t>
      </w:r>
      <w:r w:rsidRPr="007E59B4">
        <w:rPr>
          <w:rFonts w:ascii="Times New Roman" w:hAnsi="Times New Roman"/>
          <w:b/>
          <w:sz w:val="24"/>
          <w:szCs w:val="24"/>
        </w:rPr>
        <w:t>rotection</w:t>
      </w:r>
    </w:p>
    <w:p w:rsidR="009F7E6A" w:rsidRPr="007E59B4" w:rsidRDefault="009F7E6A" w:rsidP="009F7E6A">
      <w:pPr>
        <w:jc w:val="both"/>
        <w:rPr>
          <w:rFonts w:ascii="Times New Roman" w:hAnsi="Times New Roman"/>
          <w:sz w:val="22"/>
          <w:szCs w:val="22"/>
        </w:rPr>
      </w:pPr>
      <w:r w:rsidRPr="007E59B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7E59B4">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w:t>
      </w:r>
      <w:r w:rsidR="00983FDE" w:rsidRPr="007E59B4">
        <w:rPr>
          <w:rFonts w:ascii="Times New Roman" w:hAnsi="Times New Roman"/>
          <w:sz w:val="22"/>
          <w:szCs w:val="22"/>
        </w:rPr>
        <w:t>personnel</w:t>
      </w:r>
      <w:r w:rsidRPr="007E59B4">
        <w:rPr>
          <w:rFonts w:ascii="Times New Roman" w:hAnsi="Times New Roman"/>
          <w:sz w:val="22"/>
          <w:szCs w:val="22"/>
        </w:rPr>
        <w:t>,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E59B4">
        <w:rPr>
          <w:rStyle w:val="FootnoteReference"/>
          <w:rFonts w:ascii="Times New Roman" w:hAnsi="Times New Roman"/>
          <w:sz w:val="22"/>
          <w:szCs w:val="22"/>
        </w:rPr>
        <w:footnoteReference w:id="1"/>
      </w:r>
      <w:r w:rsidRPr="007E59B4">
        <w:rPr>
          <w:rFonts w:ascii="Times New Roman" w:hAnsi="Times New Roman"/>
          <w:sz w:val="22"/>
          <w:szCs w:val="22"/>
        </w:rPr>
        <w:t xml:space="preserve"> and as detailed in the specific privacy statement published at ePRAG.</w:t>
      </w: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headerReference w:type="default" r:id="rId13"/>
      <w:footerReference w:type="even" r:id="rId14"/>
      <w:footerReference w:type="default" r:id="rId15"/>
      <w:footerReference w:type="first" r:id="rId16"/>
      <w:footnotePr>
        <w:numRestart w:val="eachPage"/>
      </w:footnotePr>
      <w:pgSz w:w="11906" w:h="16838"/>
      <w:pgMar w:top="1134" w:right="1418" w:bottom="993" w:left="1701" w:header="720" w:footer="313"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27" w:rsidRPr="006A5F84" w:rsidRDefault="00F21827">
      <w:r w:rsidRPr="006A5F84">
        <w:separator/>
      </w:r>
    </w:p>
  </w:endnote>
  <w:endnote w:type="continuationSeparator" w:id="0">
    <w:p w:rsidR="00F21827" w:rsidRPr="006A5F84" w:rsidRDefault="00F21827">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DA" w:rsidRDefault="00546D06"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E3" w:rsidRPr="00FE689C" w:rsidRDefault="00CA1E77"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2021</w:t>
    </w:r>
    <w:r w:rsidR="00AC2B97">
      <w:rPr>
        <w:rFonts w:ascii="Times New Roman" w:hAnsi="Times New Roman"/>
        <w:b/>
        <w:sz w:val="18"/>
        <w:lang w:val="en-GB"/>
      </w:rPr>
      <w:t>.1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546D0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546D06" w:rsidRPr="009423FB">
      <w:rPr>
        <w:rStyle w:val="PageNumber"/>
        <w:rFonts w:ascii="Times New Roman" w:hAnsi="Times New Roman"/>
        <w:sz w:val="18"/>
        <w:szCs w:val="18"/>
      </w:rPr>
      <w:fldChar w:fldCharType="separate"/>
    </w:r>
    <w:r w:rsidR="0090148F">
      <w:rPr>
        <w:rStyle w:val="PageNumber"/>
        <w:rFonts w:ascii="Times New Roman" w:hAnsi="Times New Roman"/>
        <w:noProof/>
        <w:sz w:val="18"/>
        <w:szCs w:val="18"/>
        <w:lang w:val="en-GB"/>
      </w:rPr>
      <w:t>3</w:t>
    </w:r>
    <w:r w:rsidR="00546D06"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546D0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546D06" w:rsidRPr="009423FB">
      <w:rPr>
        <w:rStyle w:val="PageNumber"/>
        <w:rFonts w:ascii="Times New Roman" w:hAnsi="Times New Roman"/>
        <w:sz w:val="18"/>
        <w:szCs w:val="18"/>
      </w:rPr>
      <w:fldChar w:fldCharType="separate"/>
    </w:r>
    <w:r w:rsidR="0090148F">
      <w:rPr>
        <w:rStyle w:val="PageNumber"/>
        <w:rFonts w:ascii="Times New Roman" w:hAnsi="Times New Roman"/>
        <w:noProof/>
        <w:sz w:val="18"/>
        <w:szCs w:val="18"/>
        <w:lang w:val="en-GB"/>
      </w:rPr>
      <w:t>4</w:t>
    </w:r>
    <w:r w:rsidR="00546D06" w:rsidRPr="009423FB">
      <w:rPr>
        <w:rStyle w:val="PageNumber"/>
        <w:rFonts w:ascii="Times New Roman" w:hAnsi="Times New Roman"/>
        <w:sz w:val="18"/>
        <w:szCs w:val="18"/>
      </w:rPr>
      <w:fldChar w:fldCharType="end"/>
    </w:r>
  </w:p>
  <w:p w:rsidR="00117ADA" w:rsidRPr="007E36E3" w:rsidRDefault="00546D06"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DA" w:rsidRPr="006A5F84" w:rsidRDefault="00546D06"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27" w:rsidRPr="006A5F84" w:rsidRDefault="00F21827">
      <w:r w:rsidRPr="006A5F84">
        <w:separator/>
      </w:r>
    </w:p>
  </w:footnote>
  <w:footnote w:type="continuationSeparator" w:id="0">
    <w:p w:rsidR="00F21827" w:rsidRPr="006A5F84" w:rsidRDefault="00F21827">
      <w:r w:rsidRPr="006A5F84">
        <w:continuationSeparator/>
      </w:r>
    </w:p>
  </w:footnote>
  <w:footnote w:id="1">
    <w:p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77" w:rsidRDefault="0090148F" w:rsidP="008E3490">
    <w:pPr>
      <w:pStyle w:val="Header"/>
      <w:jc w:val="center"/>
    </w:pPr>
    <w:r>
      <w:rPr>
        <w:b/>
        <w:sz w:val="28"/>
        <w:szCs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pt;height:78.6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1F98"/>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16E3"/>
    <w:rsid w:val="0033212F"/>
    <w:rsid w:val="003323F5"/>
    <w:rsid w:val="003330F8"/>
    <w:rsid w:val="00335E06"/>
    <w:rsid w:val="003409B8"/>
    <w:rsid w:val="003439C4"/>
    <w:rsid w:val="00345D4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26B5"/>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46D06"/>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B243D"/>
    <w:rsid w:val="006B5E82"/>
    <w:rsid w:val="006C2F05"/>
    <w:rsid w:val="006C3263"/>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40DBB"/>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E59B4"/>
    <w:rsid w:val="007F4988"/>
    <w:rsid w:val="007F5DDE"/>
    <w:rsid w:val="007F6802"/>
    <w:rsid w:val="0080623C"/>
    <w:rsid w:val="00806CE0"/>
    <w:rsid w:val="00811F58"/>
    <w:rsid w:val="0081418B"/>
    <w:rsid w:val="008201BB"/>
    <w:rsid w:val="008214E2"/>
    <w:rsid w:val="008227A5"/>
    <w:rsid w:val="00822E7E"/>
    <w:rsid w:val="008272ED"/>
    <w:rsid w:val="00830BE9"/>
    <w:rsid w:val="008331C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C6A92"/>
    <w:rsid w:val="008D065E"/>
    <w:rsid w:val="008E3490"/>
    <w:rsid w:val="008E40E2"/>
    <w:rsid w:val="008E5F59"/>
    <w:rsid w:val="008E7A2D"/>
    <w:rsid w:val="008F3866"/>
    <w:rsid w:val="008F4FF6"/>
    <w:rsid w:val="0090148F"/>
    <w:rsid w:val="009143FD"/>
    <w:rsid w:val="00920A51"/>
    <w:rsid w:val="00922542"/>
    <w:rsid w:val="00923EDA"/>
    <w:rsid w:val="009251E3"/>
    <w:rsid w:val="00925DBE"/>
    <w:rsid w:val="00930AD1"/>
    <w:rsid w:val="0093582A"/>
    <w:rsid w:val="009372A3"/>
    <w:rsid w:val="0094670B"/>
    <w:rsid w:val="00950B0C"/>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0001"/>
    <w:rsid w:val="00A62073"/>
    <w:rsid w:val="00A63E3C"/>
    <w:rsid w:val="00A665A2"/>
    <w:rsid w:val="00A7016F"/>
    <w:rsid w:val="00A72C82"/>
    <w:rsid w:val="00A7471E"/>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2621"/>
    <w:rsid w:val="00AC2B97"/>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0E2C"/>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25A39"/>
    <w:rsid w:val="00C302E1"/>
    <w:rsid w:val="00C3235B"/>
    <w:rsid w:val="00C34E40"/>
    <w:rsid w:val="00C41328"/>
    <w:rsid w:val="00C41919"/>
    <w:rsid w:val="00C43652"/>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2FA1"/>
    <w:rsid w:val="00CA3F76"/>
    <w:rsid w:val="00CA6C68"/>
    <w:rsid w:val="00CB616B"/>
    <w:rsid w:val="00CC7DE2"/>
    <w:rsid w:val="00CD68C0"/>
    <w:rsid w:val="00CD6FC9"/>
    <w:rsid w:val="00CD7F25"/>
    <w:rsid w:val="00CF2DE2"/>
    <w:rsid w:val="00CF30C4"/>
    <w:rsid w:val="00CF6CFA"/>
    <w:rsid w:val="00D0019A"/>
    <w:rsid w:val="00D02E23"/>
    <w:rsid w:val="00D11009"/>
    <w:rsid w:val="00D131B2"/>
    <w:rsid w:val="00D23D4C"/>
    <w:rsid w:val="00D243E7"/>
    <w:rsid w:val="00D24469"/>
    <w:rsid w:val="00D24893"/>
    <w:rsid w:val="00D25711"/>
    <w:rsid w:val="00D312D2"/>
    <w:rsid w:val="00D340E9"/>
    <w:rsid w:val="00D360F2"/>
    <w:rsid w:val="00D43612"/>
    <w:rsid w:val="00D4393D"/>
    <w:rsid w:val="00D50FCB"/>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303D"/>
    <w:rsid w:val="00EA63E1"/>
    <w:rsid w:val="00EB2C4D"/>
    <w:rsid w:val="00EB32E9"/>
    <w:rsid w:val="00EB3F46"/>
    <w:rsid w:val="00EB45CB"/>
    <w:rsid w:val="00EB78F4"/>
    <w:rsid w:val="00EC51B6"/>
    <w:rsid w:val="00EE0ED9"/>
    <w:rsid w:val="00EE23B1"/>
    <w:rsid w:val="00EE2E55"/>
    <w:rsid w:val="00EE456E"/>
    <w:rsid w:val="00EE4BB1"/>
    <w:rsid w:val="00EF1C05"/>
    <w:rsid w:val="00EF3951"/>
    <w:rsid w:val="00EF6426"/>
    <w:rsid w:val="00EF6552"/>
    <w:rsid w:val="00F017DE"/>
    <w:rsid w:val="00F02006"/>
    <w:rsid w:val="00F0405C"/>
    <w:rsid w:val="00F0574A"/>
    <w:rsid w:val="00F16179"/>
    <w:rsid w:val="00F215D8"/>
    <w:rsid w:val="00F21827"/>
    <w:rsid w:val="00F30624"/>
    <w:rsid w:val="00F33149"/>
    <w:rsid w:val="00F33605"/>
    <w:rsid w:val="00F33A99"/>
    <w:rsid w:val="00F355C1"/>
    <w:rsid w:val="00F35D21"/>
    <w:rsid w:val="00F4288C"/>
    <w:rsid w:val="00F43451"/>
    <w:rsid w:val="00F436C3"/>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C5FDA"/>
    <w:rsid w:val="00FD0B3A"/>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01757E-A9DD-452A-AAA3-D954DAC8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E9303D"/>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E9303D"/>
    <w:pPr>
      <w:keepNext/>
      <w:outlineLvl w:val="1"/>
    </w:pPr>
    <w:rPr>
      <w:lang w:val="fr-BE"/>
    </w:rPr>
  </w:style>
  <w:style w:type="paragraph" w:styleId="Heading3">
    <w:name w:val="heading 3"/>
    <w:basedOn w:val="Normal"/>
    <w:next w:val="Normal"/>
    <w:link w:val="Heading3Char"/>
    <w:qFormat/>
    <w:rsid w:val="00E9303D"/>
    <w:pPr>
      <w:keepNext/>
      <w:framePr w:hSpace="181" w:vSpace="181" w:wrap="auto" w:vAnchor="text" w:hAnchor="text" w:y="1"/>
      <w:outlineLvl w:val="2"/>
    </w:pPr>
  </w:style>
  <w:style w:type="paragraph" w:styleId="Heading4">
    <w:name w:val="heading 4"/>
    <w:basedOn w:val="Normal"/>
    <w:next w:val="Normal"/>
    <w:link w:val="Heading4Char"/>
    <w:qFormat/>
    <w:rsid w:val="00E9303D"/>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E9303D"/>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E9303D"/>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E9303D"/>
    <w:pPr>
      <w:numPr>
        <w:ilvl w:val="6"/>
        <w:numId w:val="2"/>
      </w:numPr>
      <w:spacing w:before="240" w:after="60"/>
      <w:outlineLvl w:val="6"/>
    </w:pPr>
    <w:rPr>
      <w:lang w:val="sv-SE"/>
    </w:rPr>
  </w:style>
  <w:style w:type="paragraph" w:styleId="Heading8">
    <w:name w:val="heading 8"/>
    <w:basedOn w:val="Normal"/>
    <w:next w:val="Normal"/>
    <w:link w:val="Heading8Char"/>
    <w:qFormat/>
    <w:rsid w:val="00E9303D"/>
    <w:pPr>
      <w:numPr>
        <w:ilvl w:val="7"/>
        <w:numId w:val="2"/>
      </w:numPr>
      <w:spacing w:before="240" w:after="60"/>
      <w:outlineLvl w:val="7"/>
    </w:pPr>
    <w:rPr>
      <w:i/>
      <w:lang w:val="sv-SE"/>
    </w:rPr>
  </w:style>
  <w:style w:type="paragraph" w:styleId="Heading9">
    <w:name w:val="heading 9"/>
    <w:basedOn w:val="Normal"/>
    <w:next w:val="Normal"/>
    <w:link w:val="Heading9Char"/>
    <w:qFormat/>
    <w:rsid w:val="00E9303D"/>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03D"/>
    <w:pPr>
      <w:jc w:val="center"/>
    </w:pPr>
    <w:rPr>
      <w:b/>
      <w:sz w:val="28"/>
      <w:lang w:val="fr-BE"/>
    </w:rPr>
  </w:style>
  <w:style w:type="paragraph" w:styleId="Subtitle">
    <w:name w:val="Subtitle"/>
    <w:basedOn w:val="Normal"/>
    <w:link w:val="SubtitleChar"/>
    <w:qFormat/>
    <w:rsid w:val="00E9303D"/>
    <w:pPr>
      <w:jc w:val="center"/>
    </w:pPr>
    <w:rPr>
      <w:b/>
      <w:sz w:val="28"/>
      <w:lang w:val="fr-BE"/>
    </w:rPr>
  </w:style>
  <w:style w:type="paragraph" w:styleId="BodyTextIndent">
    <w:name w:val="Body Text Indent"/>
    <w:basedOn w:val="Normal"/>
    <w:link w:val="BodyTextIndentChar"/>
    <w:rsid w:val="00E9303D"/>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E9303D"/>
    <w:rPr>
      <w:lang w:val="sv-SE"/>
    </w:rPr>
  </w:style>
  <w:style w:type="paragraph" w:styleId="BodyTextIndent2">
    <w:name w:val="Body Text Indent 2"/>
    <w:basedOn w:val="Normal"/>
    <w:link w:val="BodyTextIndent2Char"/>
    <w:rsid w:val="00E9303D"/>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E9303D"/>
    <w:pPr>
      <w:tabs>
        <w:tab w:val="left" w:pos="1276"/>
      </w:tabs>
      <w:ind w:left="1276" w:hanging="425"/>
      <w:jc w:val="both"/>
    </w:pPr>
    <w:rPr>
      <w:sz w:val="24"/>
      <w:lang w:val="sv-SE"/>
    </w:rPr>
  </w:style>
  <w:style w:type="paragraph" w:customStyle="1" w:styleId="Text3">
    <w:name w:val="Text 3"/>
    <w:basedOn w:val="Normal"/>
    <w:rsid w:val="00E9303D"/>
    <w:pPr>
      <w:tabs>
        <w:tab w:val="left" w:pos="2302"/>
      </w:tabs>
      <w:spacing w:after="240"/>
      <w:ind w:left="1202"/>
      <w:jc w:val="both"/>
    </w:pPr>
    <w:rPr>
      <w:sz w:val="24"/>
    </w:rPr>
  </w:style>
  <w:style w:type="paragraph" w:styleId="Header">
    <w:name w:val="header"/>
    <w:basedOn w:val="Normal"/>
    <w:link w:val="HeaderChar"/>
    <w:rsid w:val="00E9303D"/>
    <w:pPr>
      <w:tabs>
        <w:tab w:val="center" w:pos="4320"/>
        <w:tab w:val="right" w:pos="8640"/>
      </w:tabs>
    </w:pPr>
    <w:rPr>
      <w:lang w:val="sv-SE"/>
    </w:rPr>
  </w:style>
  <w:style w:type="paragraph" w:styleId="Footer">
    <w:name w:val="footer"/>
    <w:basedOn w:val="Normal"/>
    <w:link w:val="FooterChar"/>
    <w:uiPriority w:val="99"/>
    <w:rsid w:val="00E9303D"/>
    <w:pPr>
      <w:tabs>
        <w:tab w:val="center" w:pos="4320"/>
        <w:tab w:val="right" w:pos="8640"/>
      </w:tabs>
    </w:pPr>
    <w:rPr>
      <w:lang w:val="sv-SE"/>
    </w:rPr>
  </w:style>
  <w:style w:type="character" w:styleId="PageNumber">
    <w:name w:val="page number"/>
    <w:basedOn w:val="DefaultParagraphFont"/>
    <w:rsid w:val="00E9303D"/>
  </w:style>
  <w:style w:type="paragraph" w:styleId="BodyText3">
    <w:name w:val="Body Text 3"/>
    <w:basedOn w:val="Normal"/>
    <w:link w:val="BodyText3Char"/>
    <w:rsid w:val="00E9303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9303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9303D"/>
    <w:rPr>
      <w:vertAlign w:val="superscript"/>
    </w:rPr>
  </w:style>
  <w:style w:type="paragraph" w:styleId="DocumentMap">
    <w:name w:val="Document Map"/>
    <w:basedOn w:val="Normal"/>
    <w:link w:val="DocumentMapChar"/>
    <w:semiHidden/>
    <w:rsid w:val="00E9303D"/>
    <w:pPr>
      <w:shd w:val="clear" w:color="auto" w:fill="000080"/>
    </w:pPr>
    <w:rPr>
      <w:sz w:val="24"/>
      <w:lang w:val="fr-FR"/>
    </w:rPr>
  </w:style>
  <w:style w:type="paragraph" w:customStyle="1" w:styleId="bulletsub">
    <w:name w:val="bullet_sub"/>
    <w:basedOn w:val="Normal"/>
    <w:rsid w:val="00E9303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9303D"/>
    <w:pPr>
      <w:spacing w:after="240"/>
      <w:jc w:val="center"/>
    </w:pPr>
    <w:rPr>
      <w:b/>
      <w:sz w:val="40"/>
    </w:rPr>
  </w:style>
  <w:style w:type="paragraph" w:customStyle="1" w:styleId="SubTitle2">
    <w:name w:val="SubTitle 2"/>
    <w:basedOn w:val="Normal"/>
    <w:rsid w:val="00E9303D"/>
    <w:pPr>
      <w:spacing w:after="240"/>
      <w:jc w:val="center"/>
    </w:pPr>
    <w:rPr>
      <w:b/>
      <w:sz w:val="32"/>
    </w:rPr>
  </w:style>
  <w:style w:type="paragraph" w:customStyle="1" w:styleId="Annexetitle">
    <w:name w:val="Annexe_title"/>
    <w:basedOn w:val="Heading1"/>
    <w:next w:val="Normal"/>
    <w:autoRedefine/>
    <w:rsid w:val="00E9303D"/>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E9303D"/>
    <w:pPr>
      <w:keepNext/>
      <w:widowControl w:val="0"/>
      <w:tabs>
        <w:tab w:val="num" w:pos="992"/>
      </w:tabs>
      <w:ind w:left="992" w:hanging="992"/>
    </w:pPr>
    <w:rPr>
      <w:b/>
      <w:sz w:val="18"/>
      <w:lang w:val="fr-FR"/>
    </w:rPr>
  </w:style>
  <w:style w:type="paragraph" w:customStyle="1" w:styleId="titlefront">
    <w:name w:val="title_front"/>
    <w:basedOn w:val="Normal"/>
    <w:rsid w:val="00E9303D"/>
    <w:pPr>
      <w:spacing w:before="240"/>
      <w:ind w:left="1701"/>
      <w:jc w:val="right"/>
    </w:pPr>
    <w:rPr>
      <w:rFonts w:ascii="Optima" w:hAnsi="Optima"/>
      <w:b/>
      <w:sz w:val="28"/>
    </w:rPr>
  </w:style>
  <w:style w:type="paragraph" w:styleId="TOC1">
    <w:name w:val="toc 1"/>
    <w:basedOn w:val="Normal"/>
    <w:next w:val="Normal"/>
    <w:autoRedefine/>
    <w:semiHidden/>
    <w:rsid w:val="00E9303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9303D"/>
    <w:pPr>
      <w:spacing w:before="0" w:after="0"/>
      <w:ind w:left="200"/>
    </w:pPr>
    <w:rPr>
      <w:rFonts w:ascii="Times New Roman" w:hAnsi="Times New Roman"/>
      <w:smallCaps/>
    </w:rPr>
  </w:style>
  <w:style w:type="character" w:styleId="Strong">
    <w:name w:val="Strong"/>
    <w:qFormat/>
    <w:rsid w:val="00E9303D"/>
    <w:rPr>
      <w:b/>
    </w:rPr>
  </w:style>
  <w:style w:type="paragraph" w:customStyle="1" w:styleId="Blockquote">
    <w:name w:val="Blockquote"/>
    <w:basedOn w:val="Normal"/>
    <w:rsid w:val="00E9303D"/>
    <w:pPr>
      <w:widowControl w:val="0"/>
      <w:spacing w:before="100" w:after="100"/>
      <w:ind w:left="360" w:right="360"/>
    </w:pPr>
    <w:rPr>
      <w:sz w:val="24"/>
      <w:lang w:val="en-US"/>
    </w:rPr>
  </w:style>
  <w:style w:type="paragraph" w:styleId="TOC3">
    <w:name w:val="toc 3"/>
    <w:basedOn w:val="Normal"/>
    <w:next w:val="Normal"/>
    <w:autoRedefine/>
    <w:semiHidden/>
    <w:rsid w:val="00E9303D"/>
    <w:pPr>
      <w:spacing w:before="0" w:after="0"/>
      <w:ind w:left="400"/>
    </w:pPr>
    <w:rPr>
      <w:rFonts w:ascii="Times New Roman" w:hAnsi="Times New Roman"/>
      <w:i/>
    </w:rPr>
  </w:style>
  <w:style w:type="paragraph" w:styleId="TOC4">
    <w:name w:val="toc 4"/>
    <w:basedOn w:val="Normal"/>
    <w:next w:val="Normal"/>
    <w:autoRedefine/>
    <w:semiHidden/>
    <w:rsid w:val="00E9303D"/>
    <w:pPr>
      <w:spacing w:before="0" w:after="0"/>
      <w:ind w:left="600"/>
    </w:pPr>
    <w:rPr>
      <w:rFonts w:ascii="Times New Roman" w:hAnsi="Times New Roman"/>
      <w:sz w:val="18"/>
    </w:rPr>
  </w:style>
  <w:style w:type="paragraph" w:styleId="TOC5">
    <w:name w:val="toc 5"/>
    <w:basedOn w:val="Normal"/>
    <w:next w:val="Normal"/>
    <w:autoRedefine/>
    <w:semiHidden/>
    <w:rsid w:val="00E9303D"/>
    <w:pPr>
      <w:spacing w:before="0" w:after="0"/>
      <w:ind w:left="800"/>
    </w:pPr>
    <w:rPr>
      <w:rFonts w:ascii="Times New Roman" w:hAnsi="Times New Roman"/>
      <w:sz w:val="18"/>
    </w:rPr>
  </w:style>
  <w:style w:type="paragraph" w:styleId="TOC6">
    <w:name w:val="toc 6"/>
    <w:basedOn w:val="Normal"/>
    <w:next w:val="Normal"/>
    <w:autoRedefine/>
    <w:semiHidden/>
    <w:rsid w:val="00E9303D"/>
    <w:pPr>
      <w:spacing w:before="0" w:after="0"/>
      <w:ind w:left="1000"/>
    </w:pPr>
    <w:rPr>
      <w:rFonts w:ascii="Times New Roman" w:hAnsi="Times New Roman"/>
      <w:sz w:val="18"/>
    </w:rPr>
  </w:style>
  <w:style w:type="paragraph" w:styleId="TOC7">
    <w:name w:val="toc 7"/>
    <w:basedOn w:val="Normal"/>
    <w:next w:val="Normal"/>
    <w:autoRedefine/>
    <w:semiHidden/>
    <w:rsid w:val="00E9303D"/>
    <w:pPr>
      <w:spacing w:before="0" w:after="0"/>
      <w:ind w:left="1200"/>
    </w:pPr>
    <w:rPr>
      <w:rFonts w:ascii="Times New Roman" w:hAnsi="Times New Roman"/>
      <w:sz w:val="18"/>
    </w:rPr>
  </w:style>
  <w:style w:type="paragraph" w:styleId="TOC8">
    <w:name w:val="toc 8"/>
    <w:basedOn w:val="Normal"/>
    <w:next w:val="Normal"/>
    <w:autoRedefine/>
    <w:semiHidden/>
    <w:rsid w:val="00E9303D"/>
    <w:pPr>
      <w:spacing w:before="0" w:after="0"/>
      <w:ind w:left="1400"/>
    </w:pPr>
    <w:rPr>
      <w:rFonts w:ascii="Times New Roman" w:hAnsi="Times New Roman"/>
      <w:sz w:val="18"/>
    </w:rPr>
  </w:style>
  <w:style w:type="paragraph" w:styleId="TOC9">
    <w:name w:val="toc 9"/>
    <w:basedOn w:val="Normal"/>
    <w:next w:val="Normal"/>
    <w:autoRedefine/>
    <w:semiHidden/>
    <w:rsid w:val="00E9303D"/>
    <w:pPr>
      <w:spacing w:before="0" w:after="0"/>
      <w:ind w:left="1600"/>
    </w:pPr>
    <w:rPr>
      <w:rFonts w:ascii="Times New Roman" w:hAnsi="Times New Roman"/>
      <w:sz w:val="18"/>
    </w:rPr>
  </w:style>
  <w:style w:type="character" w:styleId="FollowedHyperlink">
    <w:name w:val="FollowedHyperlink"/>
    <w:rsid w:val="00E9303D"/>
    <w:rPr>
      <w:color w:val="800080"/>
      <w:u w:val="single"/>
    </w:rPr>
  </w:style>
  <w:style w:type="paragraph" w:customStyle="1" w:styleId="Style2">
    <w:name w:val="Style2"/>
    <w:basedOn w:val="Style1"/>
    <w:rsid w:val="00E9303D"/>
    <w:pPr>
      <w:tabs>
        <w:tab w:val="clear" w:pos="992"/>
        <w:tab w:val="num" w:pos="2091"/>
      </w:tabs>
      <w:ind w:left="2977"/>
      <w:jc w:val="both"/>
    </w:pPr>
  </w:style>
  <w:style w:type="paragraph" w:customStyle="1" w:styleId="text">
    <w:name w:val="text"/>
    <w:rsid w:val="00E9303D"/>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9303D"/>
    <w:pPr>
      <w:widowControl w:val="0"/>
      <w:spacing w:before="0" w:after="0" w:line="360" w:lineRule="exact"/>
      <w:jc w:val="center"/>
    </w:pPr>
    <w:rPr>
      <w:b/>
      <w:sz w:val="32"/>
      <w:lang w:val="cs-CZ"/>
    </w:rPr>
  </w:style>
  <w:style w:type="paragraph" w:customStyle="1" w:styleId="ManualNumPar1">
    <w:name w:val="Manual NumPar 1"/>
    <w:basedOn w:val="Normal"/>
    <w:next w:val="Normal"/>
    <w:rsid w:val="00E9303D"/>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47653789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a-cbc-programme.eu/gallery/Files/2nd%20Call/15_Information--Publicity-Guide_December-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cevicmk@yaho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5BC2-A5BE-4211-BE6C-8272B7309721}">
  <ds:schemaRefs>
    <ds:schemaRef ds:uri="http://schemas.microsoft.com/sharepoint/v3/contenttype/forms"/>
  </ds:schemaRefs>
</ds:datastoreItem>
</file>

<file path=customXml/itemProps2.xml><?xml version="1.0" encoding="utf-8"?>
<ds:datastoreItem xmlns:ds="http://schemas.openxmlformats.org/officeDocument/2006/customXml" ds:itemID="{34F2924B-E936-4743-98D4-A21E3C21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B477B-6262-47CA-8D13-FE6419363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5A062-3909-4993-99D5-53804C4E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7814</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50</cp:revision>
  <cp:lastPrinted>2014-02-11T14:32:00Z</cp:lastPrinted>
  <dcterms:created xsi:type="dcterms:W3CDTF">2018-12-18T11:40:00Z</dcterms:created>
  <dcterms:modified xsi:type="dcterms:W3CDTF">2022-12-06T20:19:00Z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