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06EA" w14:textId="73EE5FE6" w:rsidR="003645B7" w:rsidRPr="00916BED" w:rsidRDefault="002D7C10" w:rsidP="00916BED">
      <w:pPr>
        <w:jc w:val="center"/>
        <w:rPr>
          <w:b/>
          <w:sz w:val="22"/>
          <w:szCs w:val="22"/>
          <w:lang w:val="en-GB"/>
        </w:rPr>
      </w:pPr>
      <w:r w:rsidRPr="00386117">
        <w:rPr>
          <w:b/>
          <w:noProof/>
          <w:sz w:val="22"/>
          <w:szCs w:val="22"/>
          <w:lang w:val="en-GB" w:eastAsia="en-GB"/>
        </w:rPr>
        <w:drawing>
          <wp:inline distT="0" distB="0" distL="0" distR="0" wp14:anchorId="44D589AA" wp14:editId="0FFCBF71">
            <wp:extent cx="595884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840" cy="1470660"/>
                    </a:xfrm>
                    <a:prstGeom prst="rect">
                      <a:avLst/>
                    </a:prstGeom>
                    <a:noFill/>
                    <a:ln>
                      <a:noFill/>
                    </a:ln>
                  </pic:spPr>
                </pic:pic>
              </a:graphicData>
            </a:graphic>
          </wp:inline>
        </w:drawing>
      </w:r>
    </w:p>
    <w:p w14:paraId="5EEB6B33" w14:textId="77777777" w:rsidR="009268FF" w:rsidRDefault="003645B7" w:rsidP="009268FF">
      <w:pPr>
        <w:jc w:val="center"/>
        <w:rPr>
          <w:b/>
          <w:bCs/>
          <w:sz w:val="22"/>
          <w:szCs w:val="22"/>
        </w:rPr>
      </w:pPr>
      <w:r w:rsidRPr="00386117">
        <w:rPr>
          <w:b/>
          <w:sz w:val="22"/>
          <w:szCs w:val="22"/>
        </w:rPr>
        <w:t xml:space="preserve"> </w:t>
      </w:r>
      <w:r w:rsidRPr="00386117">
        <w:rPr>
          <w:b/>
          <w:bCs/>
          <w:sz w:val="22"/>
          <w:szCs w:val="22"/>
        </w:rPr>
        <w:t xml:space="preserve">SUPPLY CONTRACT NOTICE </w:t>
      </w:r>
    </w:p>
    <w:p w14:paraId="153E5CFD" w14:textId="164B398C" w:rsidR="009268FF" w:rsidRPr="00303191" w:rsidRDefault="009268FF" w:rsidP="009268FF">
      <w:pPr>
        <w:jc w:val="center"/>
        <w:rPr>
          <w:b/>
          <w:bCs/>
          <w:szCs w:val="24"/>
        </w:rPr>
      </w:pPr>
      <w:r w:rsidRPr="00303191">
        <w:rPr>
          <w:rStyle w:val="Strong"/>
          <w:szCs w:val="24"/>
          <w:lang w:val="en-GB"/>
        </w:rPr>
        <w:t xml:space="preserve">Purchase </w:t>
      </w:r>
      <w:r w:rsidRPr="00303191">
        <w:rPr>
          <w:b/>
          <w:szCs w:val="24"/>
        </w:rPr>
        <w:t>of</w:t>
      </w:r>
      <w:r w:rsidRPr="00303191">
        <w:rPr>
          <w:b/>
          <w:szCs w:val="24"/>
          <w:lang w:val="en-GB"/>
        </w:rPr>
        <w:t xml:space="preserve"> Special terrain vehicle with integrated pump and forest fire extinguisher for inaccessible areas</w:t>
      </w:r>
      <w:r w:rsidRPr="00303191">
        <w:rPr>
          <w:snapToGrid/>
          <w:szCs w:val="24"/>
          <w:lang w:val="en-GB" w:eastAsia="en-GB"/>
        </w:rPr>
        <w:t xml:space="preserve"> – Sol-</w:t>
      </w:r>
      <w:proofErr w:type="spellStart"/>
      <w:r w:rsidRPr="00303191">
        <w:rPr>
          <w:snapToGrid/>
          <w:szCs w:val="24"/>
          <w:lang w:val="en-GB" w:eastAsia="en-GB"/>
        </w:rPr>
        <w:t>na</w:t>
      </w:r>
      <w:proofErr w:type="spellEnd"/>
      <w:r w:rsidRPr="00303191">
        <w:rPr>
          <w:snapToGrid/>
          <w:szCs w:val="24"/>
          <w:lang w:val="en-GB" w:eastAsia="en-GB"/>
        </w:rPr>
        <w:t xml:space="preserve"> project</w:t>
      </w:r>
    </w:p>
    <w:p w14:paraId="57167518" w14:textId="49925FD6" w:rsidR="009268FF" w:rsidRPr="00303191" w:rsidRDefault="009268FF" w:rsidP="009268FF">
      <w:pPr>
        <w:jc w:val="center"/>
        <w:rPr>
          <w:b/>
          <w:szCs w:val="24"/>
        </w:rPr>
      </w:pPr>
      <w:r w:rsidRPr="00303191">
        <w:rPr>
          <w:rStyle w:val="Strong"/>
          <w:b w:val="0"/>
          <w:szCs w:val="24"/>
          <w:lang w:val="en-GB"/>
        </w:rPr>
        <w:t xml:space="preserve">Location – </w:t>
      </w:r>
      <w:r w:rsidR="00303191" w:rsidRPr="00303191">
        <w:rPr>
          <w:rStyle w:val="Strong"/>
          <w:b w:val="0"/>
          <w:szCs w:val="24"/>
          <w:lang w:val="en-GB"/>
        </w:rPr>
        <w:t xml:space="preserve">Skopje, </w:t>
      </w:r>
      <w:proofErr w:type="spellStart"/>
      <w:r w:rsidRPr="00303191">
        <w:rPr>
          <w:rStyle w:val="Emphasis"/>
          <w:b/>
          <w:szCs w:val="24"/>
          <w:lang w:val="en-GB"/>
        </w:rPr>
        <w:t>Jasen</w:t>
      </w:r>
      <w:proofErr w:type="spellEnd"/>
      <w:r w:rsidRPr="00303191">
        <w:rPr>
          <w:rStyle w:val="Emphasis"/>
          <w:b/>
          <w:szCs w:val="24"/>
          <w:lang w:val="en-GB"/>
        </w:rPr>
        <w:t xml:space="preserve"> region, </w:t>
      </w:r>
      <w:r w:rsidRPr="00303191">
        <w:rPr>
          <w:b/>
          <w:bCs/>
          <w:szCs w:val="24"/>
        </w:rPr>
        <w:t>Republic of North Macedonia</w:t>
      </w:r>
    </w:p>
    <w:p w14:paraId="6144D455" w14:textId="77777777" w:rsidR="003645B7" w:rsidRPr="00386117" w:rsidRDefault="003645B7" w:rsidP="003645B7">
      <w:pPr>
        <w:jc w:val="both"/>
        <w:rPr>
          <w:b/>
          <w:sz w:val="22"/>
          <w:szCs w:val="22"/>
        </w:rPr>
      </w:pPr>
      <w:r w:rsidRPr="00386117">
        <w:rPr>
          <w:b/>
          <w:bCs/>
          <w:sz w:val="22"/>
          <w:szCs w:val="22"/>
        </w:rPr>
        <w:t xml:space="preserve">1. Reference </w:t>
      </w:r>
    </w:p>
    <w:p w14:paraId="5134C9A7" w14:textId="09F55270" w:rsidR="00255211" w:rsidRPr="00D63B76" w:rsidRDefault="00916BED" w:rsidP="003645B7">
      <w:pPr>
        <w:jc w:val="both"/>
        <w:rPr>
          <w:b/>
          <w:sz w:val="22"/>
          <w:szCs w:val="22"/>
        </w:rPr>
      </w:pPr>
      <w:r w:rsidRPr="00425813">
        <w:rPr>
          <w:b/>
          <w:sz w:val="22"/>
          <w:szCs w:val="22"/>
        </w:rPr>
        <w:t>03-682/1</w:t>
      </w:r>
    </w:p>
    <w:p w14:paraId="208D59BC" w14:textId="77777777" w:rsidR="003645B7" w:rsidRPr="00386117" w:rsidRDefault="003645B7" w:rsidP="003645B7">
      <w:pPr>
        <w:jc w:val="both"/>
        <w:rPr>
          <w:b/>
          <w:sz w:val="22"/>
          <w:szCs w:val="22"/>
        </w:rPr>
      </w:pPr>
      <w:r w:rsidRPr="00386117">
        <w:rPr>
          <w:b/>
          <w:bCs/>
          <w:sz w:val="22"/>
          <w:szCs w:val="22"/>
        </w:rPr>
        <w:t xml:space="preserve">2. Procedure </w:t>
      </w:r>
    </w:p>
    <w:p w14:paraId="69B847F4" w14:textId="1130FAFB" w:rsidR="003645B7" w:rsidRPr="00386117" w:rsidRDefault="00916BED" w:rsidP="003645B7">
      <w:pPr>
        <w:jc w:val="both"/>
        <w:rPr>
          <w:bCs/>
          <w:sz w:val="22"/>
          <w:szCs w:val="22"/>
        </w:rPr>
      </w:pPr>
      <w:r>
        <w:rPr>
          <w:bCs/>
          <w:sz w:val="22"/>
          <w:szCs w:val="22"/>
        </w:rPr>
        <w:t xml:space="preserve">Simplified </w:t>
      </w:r>
    </w:p>
    <w:p w14:paraId="5DAD407E" w14:textId="77777777" w:rsidR="003645B7" w:rsidRPr="00386117" w:rsidRDefault="003645B7" w:rsidP="003645B7">
      <w:pPr>
        <w:jc w:val="both"/>
        <w:rPr>
          <w:b/>
          <w:sz w:val="22"/>
          <w:szCs w:val="22"/>
        </w:rPr>
      </w:pPr>
      <w:r w:rsidRPr="00386117">
        <w:rPr>
          <w:b/>
          <w:bCs/>
          <w:sz w:val="22"/>
          <w:szCs w:val="22"/>
        </w:rPr>
        <w:t xml:space="preserve">3. </w:t>
      </w:r>
      <w:proofErr w:type="spellStart"/>
      <w:r w:rsidRPr="00386117">
        <w:rPr>
          <w:b/>
          <w:bCs/>
          <w:sz w:val="22"/>
          <w:szCs w:val="22"/>
        </w:rPr>
        <w:t>Programme</w:t>
      </w:r>
      <w:proofErr w:type="spellEnd"/>
      <w:r w:rsidRPr="00386117">
        <w:rPr>
          <w:b/>
          <w:bCs/>
          <w:sz w:val="22"/>
          <w:szCs w:val="22"/>
        </w:rPr>
        <w:t xml:space="preserve"> title </w:t>
      </w:r>
    </w:p>
    <w:p w14:paraId="63832760" w14:textId="414CE4A4" w:rsidR="003645B7" w:rsidRPr="00386117" w:rsidRDefault="003645B7" w:rsidP="003645B7">
      <w:pPr>
        <w:jc w:val="both"/>
        <w:rPr>
          <w:bCs/>
          <w:sz w:val="22"/>
          <w:szCs w:val="22"/>
        </w:rPr>
      </w:pPr>
      <w:r w:rsidRPr="00386117">
        <w:rPr>
          <w:bCs/>
          <w:sz w:val="22"/>
          <w:szCs w:val="22"/>
        </w:rPr>
        <w:t xml:space="preserve">INTERREG IPA Cross Border Cooperation </w:t>
      </w:r>
      <w:proofErr w:type="spellStart"/>
      <w:r w:rsidRPr="00386117">
        <w:rPr>
          <w:bCs/>
          <w:sz w:val="22"/>
          <w:szCs w:val="22"/>
        </w:rPr>
        <w:t>Programme</w:t>
      </w:r>
      <w:proofErr w:type="spellEnd"/>
      <w:r w:rsidRPr="00386117">
        <w:rPr>
          <w:bCs/>
          <w:sz w:val="22"/>
          <w:szCs w:val="22"/>
        </w:rPr>
        <w:t xml:space="preserve"> Greece-Republic of North Macedonia 2014-2020 </w:t>
      </w:r>
    </w:p>
    <w:p w14:paraId="398A6CCF" w14:textId="77777777" w:rsidR="003645B7" w:rsidRPr="00386117" w:rsidRDefault="003645B7" w:rsidP="003645B7">
      <w:pPr>
        <w:jc w:val="both"/>
        <w:rPr>
          <w:b/>
          <w:sz w:val="22"/>
          <w:szCs w:val="22"/>
        </w:rPr>
      </w:pPr>
      <w:r w:rsidRPr="00386117">
        <w:rPr>
          <w:b/>
          <w:bCs/>
          <w:sz w:val="22"/>
          <w:szCs w:val="22"/>
        </w:rPr>
        <w:t xml:space="preserve">4. Financing </w:t>
      </w:r>
    </w:p>
    <w:p w14:paraId="0E7D205D" w14:textId="77777777" w:rsidR="003645B7" w:rsidRPr="00386117" w:rsidRDefault="003645B7" w:rsidP="003645B7">
      <w:pPr>
        <w:jc w:val="both"/>
        <w:rPr>
          <w:bCs/>
          <w:sz w:val="22"/>
          <w:szCs w:val="22"/>
        </w:rPr>
      </w:pPr>
      <w:r w:rsidRPr="00386117">
        <w:rPr>
          <w:bCs/>
          <w:sz w:val="22"/>
          <w:szCs w:val="22"/>
        </w:rPr>
        <w:t xml:space="preserve">The project is co-funded by the European Union and by National Funds of the Countries participating in the </w:t>
      </w:r>
      <w:proofErr w:type="spellStart"/>
      <w:r w:rsidRPr="00386117">
        <w:rPr>
          <w:bCs/>
          <w:sz w:val="22"/>
          <w:szCs w:val="22"/>
        </w:rPr>
        <w:t>Interreg</w:t>
      </w:r>
      <w:proofErr w:type="spellEnd"/>
      <w:r w:rsidRPr="00386117">
        <w:rPr>
          <w:bCs/>
          <w:sz w:val="22"/>
          <w:szCs w:val="22"/>
        </w:rPr>
        <w:t xml:space="preserve"> IPA CBC </w:t>
      </w:r>
      <w:proofErr w:type="spellStart"/>
      <w:r w:rsidRPr="00386117">
        <w:rPr>
          <w:bCs/>
          <w:sz w:val="22"/>
          <w:szCs w:val="22"/>
        </w:rPr>
        <w:t>Programme</w:t>
      </w:r>
      <w:proofErr w:type="spellEnd"/>
      <w:r w:rsidRPr="00386117">
        <w:rPr>
          <w:bCs/>
          <w:sz w:val="22"/>
          <w:szCs w:val="22"/>
        </w:rPr>
        <w:t xml:space="preserve"> “Greece – Republic of North Macedonia 2014- 2020” </w:t>
      </w:r>
    </w:p>
    <w:p w14:paraId="714F371F" w14:textId="77777777" w:rsidR="003645B7" w:rsidRPr="00386117" w:rsidRDefault="003645B7" w:rsidP="003645B7">
      <w:pPr>
        <w:jc w:val="both"/>
        <w:rPr>
          <w:bCs/>
          <w:sz w:val="22"/>
          <w:szCs w:val="22"/>
        </w:rPr>
      </w:pPr>
      <w:r w:rsidRPr="00386117">
        <w:rPr>
          <w:bCs/>
          <w:sz w:val="22"/>
          <w:szCs w:val="22"/>
        </w:rPr>
        <w:t>sol-</w:t>
      </w:r>
      <w:proofErr w:type="spellStart"/>
      <w:r w:rsidRPr="00386117">
        <w:rPr>
          <w:bCs/>
          <w:sz w:val="22"/>
          <w:szCs w:val="22"/>
        </w:rPr>
        <w:t>na</w:t>
      </w:r>
      <w:proofErr w:type="spellEnd"/>
      <w:r w:rsidRPr="00386117">
        <w:rPr>
          <w:bCs/>
          <w:sz w:val="22"/>
          <w:szCs w:val="22"/>
        </w:rPr>
        <w:t xml:space="preserve"> – CN2 – SO2.4– SC047 </w:t>
      </w:r>
    </w:p>
    <w:p w14:paraId="3CD65752" w14:textId="77777777" w:rsidR="00916BED" w:rsidRPr="00A90341" w:rsidRDefault="00916BED" w:rsidP="00916BED">
      <w:pPr>
        <w:jc w:val="both"/>
        <w:outlineLvl w:val="0"/>
        <w:rPr>
          <w:rStyle w:val="Strong"/>
          <w:b w:val="0"/>
          <w:sz w:val="22"/>
          <w:szCs w:val="22"/>
          <w:lang w:val="en-GB"/>
        </w:rPr>
      </w:pPr>
      <w:r w:rsidRPr="00A90341">
        <w:rPr>
          <w:rStyle w:val="Strong"/>
          <w:b w:val="0"/>
          <w:sz w:val="22"/>
          <w:szCs w:val="22"/>
          <w:lang w:val="en-GB"/>
        </w:rPr>
        <w:t>The equipment is the Deliverable 3.2.1 of the project with the acronym “Sol-</w:t>
      </w:r>
      <w:proofErr w:type="spellStart"/>
      <w:r w:rsidRPr="00A90341">
        <w:rPr>
          <w:rStyle w:val="Strong"/>
          <w:b w:val="0"/>
          <w:sz w:val="22"/>
          <w:szCs w:val="22"/>
          <w:lang w:val="en-GB"/>
        </w:rPr>
        <w:t>na</w:t>
      </w:r>
      <w:proofErr w:type="spellEnd"/>
      <w:r w:rsidRPr="00A90341">
        <w:rPr>
          <w:rStyle w:val="Strong"/>
          <w:b w:val="0"/>
          <w:sz w:val="22"/>
          <w:szCs w:val="22"/>
          <w:lang w:val="en-GB"/>
        </w:rPr>
        <w:t xml:space="preserve">”. </w:t>
      </w:r>
    </w:p>
    <w:p w14:paraId="0726D132" w14:textId="77777777" w:rsidR="003645B7" w:rsidRPr="00386117" w:rsidRDefault="003645B7" w:rsidP="003645B7">
      <w:pPr>
        <w:jc w:val="both"/>
        <w:rPr>
          <w:b/>
          <w:sz w:val="22"/>
          <w:szCs w:val="22"/>
        </w:rPr>
      </w:pPr>
      <w:r w:rsidRPr="00386117">
        <w:rPr>
          <w:b/>
          <w:bCs/>
          <w:sz w:val="22"/>
          <w:szCs w:val="22"/>
        </w:rPr>
        <w:t xml:space="preserve">5. Contracting authority </w:t>
      </w:r>
    </w:p>
    <w:p w14:paraId="7B8D062F" w14:textId="15B12A40" w:rsidR="00386117" w:rsidRPr="00386117" w:rsidRDefault="002D7C10" w:rsidP="00386117">
      <w:pPr>
        <w:pStyle w:val="Blockquote"/>
        <w:keepNext/>
        <w:keepLines/>
        <w:spacing w:before="120" w:after="120"/>
        <w:jc w:val="both"/>
        <w:rPr>
          <w:b/>
          <w:sz w:val="22"/>
          <w:szCs w:val="22"/>
        </w:rPr>
      </w:pPr>
      <w:r w:rsidRPr="00386117">
        <w:rPr>
          <w:bCs/>
          <w:noProof/>
          <w:snapToGrid/>
          <w:sz w:val="22"/>
          <w:szCs w:val="22"/>
          <w:lang w:val="en-GB" w:eastAsia="en-GB"/>
        </w:rPr>
        <mc:AlternateContent>
          <mc:Choice Requires="wps">
            <w:drawing>
              <wp:anchor distT="0" distB="0" distL="114300" distR="114300" simplePos="0" relativeHeight="251656192" behindDoc="0" locked="0" layoutInCell="0" allowOverlap="1" wp14:anchorId="589D319E" wp14:editId="7E318F50">
                <wp:simplePos x="0" y="0"/>
                <wp:positionH relativeFrom="column">
                  <wp:posOffset>-76200</wp:posOffset>
                </wp:positionH>
                <wp:positionV relativeFrom="paragraph">
                  <wp:posOffset>868680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295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4pt" to="46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" o:allowincell="f" strokecolor="#d4d4d4" strokeweight="1.75pt">
                <v:shadow on="t" origin="-.5,-.5" offset="0,-1pt"/>
              </v:line>
            </w:pict>
          </mc:Fallback>
        </mc:AlternateContent>
      </w:r>
      <w:r w:rsidR="00386117" w:rsidRPr="00386117">
        <w:rPr>
          <w:b/>
          <w:sz w:val="22"/>
          <w:szCs w:val="22"/>
        </w:rPr>
        <w:t>PUBLIC ENTERPRI</w:t>
      </w:r>
      <w:r w:rsidR="009505D3">
        <w:rPr>
          <w:b/>
          <w:sz w:val="22"/>
          <w:szCs w:val="22"/>
        </w:rPr>
        <w:t>SE FOR MANAGING AND PROTECTION O</w:t>
      </w:r>
      <w:r w:rsidR="00386117" w:rsidRPr="00386117">
        <w:rPr>
          <w:b/>
          <w:sz w:val="22"/>
          <w:szCs w:val="22"/>
        </w:rPr>
        <w:t>F THE MULTIPURPOSE</w:t>
      </w:r>
      <w:r w:rsidR="00C40412">
        <w:rPr>
          <w:b/>
          <w:sz w:val="22"/>
          <w:szCs w:val="22"/>
        </w:rPr>
        <w:t xml:space="preserve"> </w:t>
      </w:r>
      <w:r w:rsidR="00386117" w:rsidRPr="00386117">
        <w:rPr>
          <w:b/>
          <w:sz w:val="22"/>
          <w:szCs w:val="22"/>
        </w:rPr>
        <w:t xml:space="preserve">AREA </w:t>
      </w:r>
      <w:r w:rsidR="00386117">
        <w:rPr>
          <w:b/>
          <w:sz w:val="22"/>
          <w:szCs w:val="22"/>
        </w:rPr>
        <w:t>–</w:t>
      </w:r>
      <w:r w:rsidR="00386117" w:rsidRPr="00386117">
        <w:rPr>
          <w:b/>
          <w:sz w:val="22"/>
          <w:szCs w:val="22"/>
        </w:rPr>
        <w:t xml:space="preserve"> JASEN</w:t>
      </w:r>
      <w:r w:rsidR="00386117">
        <w:rPr>
          <w:b/>
          <w:sz w:val="22"/>
          <w:szCs w:val="22"/>
        </w:rPr>
        <w:t>, address St.</w:t>
      </w:r>
      <w:r w:rsidR="00386117" w:rsidRPr="00386117">
        <w:rPr>
          <w:b/>
          <w:sz w:val="22"/>
          <w:szCs w:val="22"/>
        </w:rPr>
        <w:t xml:space="preserve">  11 </w:t>
      </w:r>
      <w:proofErr w:type="spellStart"/>
      <w:r w:rsidR="00386117" w:rsidRPr="00386117">
        <w:rPr>
          <w:b/>
          <w:sz w:val="22"/>
          <w:szCs w:val="22"/>
        </w:rPr>
        <w:t>Oktomvri</w:t>
      </w:r>
      <w:proofErr w:type="spellEnd"/>
      <w:r w:rsidR="00386117" w:rsidRPr="00386117">
        <w:rPr>
          <w:b/>
          <w:sz w:val="22"/>
          <w:szCs w:val="22"/>
        </w:rPr>
        <w:t xml:space="preserve"> No.23a</w:t>
      </w:r>
      <w:r w:rsidR="00386117" w:rsidRPr="00386117">
        <w:rPr>
          <w:sz w:val="22"/>
          <w:szCs w:val="22"/>
        </w:rPr>
        <w:t>, 1000 Skopje</w:t>
      </w:r>
    </w:p>
    <w:p w14:paraId="67F4A905" w14:textId="2AC2F2CD" w:rsidR="006F5FD0" w:rsidRPr="00386117" w:rsidRDefault="006F5FD0" w:rsidP="003645B7">
      <w:pPr>
        <w:jc w:val="both"/>
        <w:rPr>
          <w:bCs/>
          <w:sz w:val="22"/>
          <w:szCs w:val="22"/>
          <w:lang w:val="en-GB"/>
        </w:rPr>
      </w:pPr>
    </w:p>
    <w:p w14:paraId="38FA35A0" w14:textId="77777777" w:rsidR="00386117" w:rsidRDefault="00386117" w:rsidP="00D517A4">
      <w:pPr>
        <w:jc w:val="center"/>
        <w:rPr>
          <w:rStyle w:val="Strong"/>
          <w:sz w:val="22"/>
          <w:szCs w:val="22"/>
          <w:lang w:val="en-GB"/>
        </w:rPr>
      </w:pPr>
    </w:p>
    <w:p w14:paraId="30050B2B" w14:textId="6FCD7B25" w:rsidR="006F5FD0" w:rsidRPr="00386117" w:rsidRDefault="006F5FD0" w:rsidP="00D517A4">
      <w:pPr>
        <w:jc w:val="center"/>
        <w:rPr>
          <w:sz w:val="22"/>
          <w:szCs w:val="22"/>
          <w:lang w:val="en-GB"/>
        </w:rPr>
      </w:pPr>
      <w:r w:rsidRPr="00386117">
        <w:rPr>
          <w:rStyle w:val="Strong"/>
          <w:sz w:val="22"/>
          <w:szCs w:val="22"/>
          <w:lang w:val="en-GB"/>
        </w:rPr>
        <w:t>CONTRACT SPECIFICATION</w:t>
      </w:r>
    </w:p>
    <w:p w14:paraId="18755A8D" w14:textId="77777777" w:rsidR="00916BED" w:rsidRDefault="003645B7" w:rsidP="003645B7">
      <w:pPr>
        <w:tabs>
          <w:tab w:val="left" w:pos="1276"/>
        </w:tabs>
        <w:ind w:left="709" w:hanging="349"/>
        <w:outlineLvl w:val="0"/>
        <w:rPr>
          <w:sz w:val="22"/>
          <w:szCs w:val="22"/>
          <w:lang w:val="en-GB"/>
        </w:rPr>
      </w:pPr>
      <w:r w:rsidRPr="00386117">
        <w:rPr>
          <w:b/>
          <w:bCs/>
          <w:sz w:val="22"/>
          <w:szCs w:val="22"/>
          <w:lang w:val="en-GB"/>
        </w:rPr>
        <w:t>6. Nature of contract</w:t>
      </w:r>
      <w:r w:rsidRPr="00386117">
        <w:rPr>
          <w:sz w:val="22"/>
          <w:szCs w:val="22"/>
          <w:lang w:val="en-GB"/>
        </w:rPr>
        <w:t xml:space="preserve"> </w:t>
      </w:r>
    </w:p>
    <w:p w14:paraId="2252254A" w14:textId="7A1BA8FC" w:rsidR="003645B7" w:rsidRPr="00386117" w:rsidRDefault="00916BED" w:rsidP="003645B7">
      <w:pPr>
        <w:tabs>
          <w:tab w:val="left" w:pos="1276"/>
        </w:tabs>
        <w:ind w:left="709" w:hanging="349"/>
        <w:outlineLvl w:val="0"/>
        <w:rPr>
          <w:sz w:val="22"/>
          <w:szCs w:val="22"/>
          <w:lang w:val="en-GB"/>
        </w:rPr>
      </w:pPr>
      <w:r>
        <w:rPr>
          <w:sz w:val="22"/>
          <w:szCs w:val="22"/>
          <w:lang w:val="en-GB"/>
        </w:rPr>
        <w:t>U</w:t>
      </w:r>
      <w:r w:rsidR="003645B7" w:rsidRPr="00386117">
        <w:rPr>
          <w:sz w:val="22"/>
          <w:szCs w:val="22"/>
          <w:lang w:val="en-GB"/>
        </w:rPr>
        <w:t>nit-price</w:t>
      </w:r>
    </w:p>
    <w:p w14:paraId="446D519D" w14:textId="77777777" w:rsidR="003645B7" w:rsidRPr="00386117" w:rsidRDefault="003645B7" w:rsidP="003645B7">
      <w:pPr>
        <w:ind w:left="709" w:hanging="349"/>
        <w:outlineLvl w:val="0"/>
        <w:rPr>
          <w:b/>
          <w:bCs/>
          <w:sz w:val="22"/>
          <w:szCs w:val="22"/>
          <w:lang w:val="en-GB"/>
        </w:rPr>
      </w:pPr>
      <w:r w:rsidRPr="00386117">
        <w:rPr>
          <w:b/>
          <w:bCs/>
          <w:sz w:val="22"/>
          <w:szCs w:val="22"/>
          <w:lang w:val="en-GB"/>
        </w:rPr>
        <w:t>7. Contract description</w:t>
      </w:r>
    </w:p>
    <w:p w14:paraId="674C6CBA" w14:textId="77777777" w:rsidR="00754AAC" w:rsidRPr="00EF10E4" w:rsidRDefault="00754AAC" w:rsidP="00754AAC">
      <w:pPr>
        <w:pStyle w:val="Blockquote"/>
        <w:ind w:left="0"/>
        <w:jc w:val="both"/>
        <w:rPr>
          <w:sz w:val="22"/>
          <w:szCs w:val="22"/>
          <w:lang w:val="en-GB"/>
        </w:rPr>
      </w:pPr>
      <w:r w:rsidRPr="00EF10E4">
        <w:rPr>
          <w:sz w:val="22"/>
          <w:szCs w:val="22"/>
          <w:lang w:val="en"/>
        </w:rPr>
        <w:lastRenderedPageBreak/>
        <w:t>The public enterprise for the management and protection of the multipurpose area "</w:t>
      </w:r>
      <w:proofErr w:type="spellStart"/>
      <w:r w:rsidRPr="00EF10E4">
        <w:rPr>
          <w:sz w:val="22"/>
          <w:szCs w:val="22"/>
          <w:lang w:val="en"/>
        </w:rPr>
        <w:t>Jasen</w:t>
      </w:r>
      <w:proofErr w:type="spellEnd"/>
      <w:r w:rsidRPr="00EF10E4">
        <w:rPr>
          <w:sz w:val="22"/>
          <w:szCs w:val="22"/>
          <w:lang w:val="en"/>
        </w:rPr>
        <w:t xml:space="preserve">" - Skopje belongs to the category of special natural landscapes, formed for the purpose of protecting certain bio enological, floristic, faunal, geological and hydrological natural rarities. </w:t>
      </w:r>
    </w:p>
    <w:p w14:paraId="50FD83C0" w14:textId="77777777" w:rsidR="00916BED" w:rsidRPr="00A90341" w:rsidRDefault="00916BED" w:rsidP="00916BED">
      <w:pPr>
        <w:pStyle w:val="Blockquote"/>
        <w:ind w:left="0"/>
        <w:jc w:val="both"/>
        <w:rPr>
          <w:sz w:val="22"/>
          <w:szCs w:val="22"/>
          <w:lang w:val="en-GB"/>
        </w:rPr>
      </w:pPr>
      <w:r w:rsidRPr="00A90341">
        <w:rPr>
          <w:sz w:val="22"/>
          <w:szCs w:val="22"/>
        </w:rPr>
        <w:t>The public enterprise for the management and protection of the multipurpose area "</w:t>
      </w:r>
      <w:proofErr w:type="spellStart"/>
      <w:r w:rsidRPr="00A90341">
        <w:rPr>
          <w:sz w:val="22"/>
          <w:szCs w:val="22"/>
        </w:rPr>
        <w:t>Jasen</w:t>
      </w:r>
      <w:proofErr w:type="spellEnd"/>
      <w:r w:rsidRPr="00A90341">
        <w:rPr>
          <w:sz w:val="22"/>
          <w:szCs w:val="22"/>
        </w:rPr>
        <w:t xml:space="preserve">" - Skopje belongs to the category of special natural landscapes, formed for the purpose of protecting certain bio enological, floristic, faunal, geological and hydrological natural rarities. </w:t>
      </w:r>
    </w:p>
    <w:p w14:paraId="28B43099" w14:textId="77777777" w:rsidR="00916BED" w:rsidRPr="00A90341" w:rsidRDefault="00916BED" w:rsidP="00916BED">
      <w:pPr>
        <w:pStyle w:val="Blockquote"/>
        <w:ind w:left="0"/>
        <w:jc w:val="both"/>
        <w:rPr>
          <w:sz w:val="22"/>
          <w:szCs w:val="22"/>
          <w:lang w:val="en-GB"/>
        </w:rPr>
      </w:pPr>
      <w:r w:rsidRPr="00A90341">
        <w:rPr>
          <w:sz w:val="22"/>
          <w:szCs w:val="22"/>
          <w:lang w:val="en-GB"/>
        </w:rPr>
        <w:t>Considering that JASEN</w:t>
      </w:r>
      <w:r w:rsidRPr="00A90341">
        <w:rPr>
          <w:sz w:val="22"/>
          <w:szCs w:val="22"/>
        </w:rPr>
        <w:t xml:space="preserve"> covers area of </w:t>
      </w:r>
      <w:r w:rsidRPr="00A90341">
        <w:rPr>
          <w:sz w:val="22"/>
          <w:szCs w:val="22"/>
          <w:lang w:val="en-GB"/>
        </w:rPr>
        <w:t>professional and humanitarian interest, in order to achieve more efficient results in protecting the multipurpose area and the environment from the occurrence of fires, forest and providing technical assistance in fire and fire protection system on the territory of the JASEN</w:t>
      </w:r>
      <w:r>
        <w:rPr>
          <w:sz w:val="22"/>
          <w:szCs w:val="22"/>
          <w:lang w:val="en-GB"/>
        </w:rPr>
        <w:t xml:space="preserve"> </w:t>
      </w:r>
      <w:r w:rsidRPr="00A90341">
        <w:rPr>
          <w:sz w:val="22"/>
          <w:szCs w:val="22"/>
          <w:lang w:val="en-GB"/>
        </w:rPr>
        <w:t xml:space="preserve">we need more advanced special terrain vehicle with integrated pump and forest fire extinguisher for inaccessible areas. If the obsolete vehicles are not renewed, ranger’s will face a problem </w:t>
      </w:r>
      <w:r w:rsidRPr="00A90341">
        <w:rPr>
          <w:sz w:val="22"/>
          <w:szCs w:val="22"/>
        </w:rPr>
        <w:t>not</w:t>
      </w:r>
      <w:r w:rsidRPr="00A90341">
        <w:rPr>
          <w:sz w:val="22"/>
          <w:szCs w:val="22"/>
          <w:lang w:val="en-GB"/>
        </w:rPr>
        <w:t xml:space="preserve"> be able to perform the basic task, such as patrolling and immediate reaction for fire protection in the JASEN region. The main purpose is to have adequate fire protection unit with quality and functionality improved, reaching the modern normative elsewhere in the world. With this vehicle, the main goal of implementing this project will be achieved -Protecting the environment and promoting climate change adaptation and mitigation, risk prevention and management.</w:t>
      </w:r>
    </w:p>
    <w:p w14:paraId="357BB713" w14:textId="7E2BBDE4" w:rsidR="00754AAC" w:rsidRDefault="00754AAC" w:rsidP="00916BED">
      <w:pPr>
        <w:jc w:val="both"/>
        <w:outlineLvl w:val="0"/>
        <w:rPr>
          <w:rFonts w:eastAsia="Calibri"/>
          <w:snapToGrid/>
          <w:sz w:val="22"/>
          <w:szCs w:val="22"/>
          <w:lang w:val="mk-MK"/>
        </w:rPr>
      </w:pPr>
      <w:r w:rsidRPr="00B00055">
        <w:rPr>
          <w:rFonts w:eastAsia="Calibri"/>
          <w:snapToGrid/>
          <w:sz w:val="22"/>
          <w:szCs w:val="22"/>
          <w:lang w:val="mk-MK"/>
        </w:rPr>
        <w:t xml:space="preserve">. </w:t>
      </w:r>
    </w:p>
    <w:p w14:paraId="39BFEDA3" w14:textId="4C10A44B" w:rsidR="003645B7" w:rsidRPr="00386117" w:rsidRDefault="003645B7" w:rsidP="00754AAC">
      <w:pPr>
        <w:ind w:left="709" w:hanging="349"/>
        <w:jc w:val="both"/>
        <w:outlineLvl w:val="0"/>
        <w:rPr>
          <w:b/>
          <w:bCs/>
          <w:sz w:val="22"/>
          <w:szCs w:val="22"/>
          <w:lang w:val="en-GB"/>
        </w:rPr>
      </w:pPr>
      <w:r w:rsidRPr="00386117">
        <w:rPr>
          <w:b/>
          <w:bCs/>
          <w:sz w:val="22"/>
          <w:szCs w:val="22"/>
          <w:lang w:val="en-GB"/>
        </w:rPr>
        <w:t>8. Number and titles of lots</w:t>
      </w:r>
    </w:p>
    <w:p w14:paraId="5A7DA566" w14:textId="77777777" w:rsidR="003645B7" w:rsidRPr="00386117" w:rsidRDefault="003645B7" w:rsidP="003645B7">
      <w:pPr>
        <w:ind w:left="709" w:hanging="349"/>
        <w:outlineLvl w:val="0"/>
        <w:rPr>
          <w:sz w:val="22"/>
          <w:szCs w:val="22"/>
          <w:lang w:val="en-GB"/>
        </w:rPr>
      </w:pPr>
      <w:r w:rsidRPr="00386117">
        <w:rPr>
          <w:sz w:val="22"/>
          <w:szCs w:val="22"/>
          <w:lang w:val="en-GB"/>
        </w:rPr>
        <w:t>One lot only</w:t>
      </w:r>
    </w:p>
    <w:p w14:paraId="213F1864" w14:textId="77777777" w:rsidR="003645B7" w:rsidRPr="00386117" w:rsidRDefault="003645B7" w:rsidP="003645B7">
      <w:pPr>
        <w:ind w:left="709" w:hanging="349"/>
        <w:outlineLvl w:val="0"/>
        <w:rPr>
          <w:b/>
          <w:bCs/>
          <w:sz w:val="22"/>
          <w:szCs w:val="22"/>
          <w:lang w:val="en-GB"/>
        </w:rPr>
      </w:pPr>
      <w:r w:rsidRPr="00386117">
        <w:rPr>
          <w:b/>
          <w:bCs/>
          <w:sz w:val="22"/>
          <w:szCs w:val="22"/>
          <w:lang w:val="en-GB"/>
        </w:rPr>
        <w:t>9. Maximum budget</w:t>
      </w:r>
    </w:p>
    <w:p w14:paraId="39BB965D" w14:textId="1B75FAA6" w:rsidR="00971962" w:rsidRPr="00386117" w:rsidRDefault="003645B7" w:rsidP="003645B7">
      <w:pPr>
        <w:ind w:left="709" w:hanging="349"/>
        <w:outlineLvl w:val="0"/>
        <w:rPr>
          <w:sz w:val="22"/>
          <w:szCs w:val="22"/>
          <w:highlight w:val="yellow"/>
          <w:lang w:val="en-GB"/>
        </w:rPr>
      </w:pPr>
      <w:r w:rsidRPr="00386117">
        <w:rPr>
          <w:sz w:val="22"/>
          <w:szCs w:val="22"/>
          <w:lang w:val="en-GB"/>
        </w:rPr>
        <w:t xml:space="preserve">Total Budget: </w:t>
      </w:r>
      <w:r w:rsidR="00916BED">
        <w:rPr>
          <w:lang w:val="en-GB"/>
        </w:rPr>
        <w:t>70.650,</w:t>
      </w:r>
      <w:r w:rsidR="00754AAC" w:rsidRPr="00EF10E4">
        <w:rPr>
          <w:lang w:val="en-GB"/>
        </w:rPr>
        <w:t>00 EUR</w:t>
      </w:r>
    </w:p>
    <w:p w14:paraId="6C843D95" w14:textId="7DD2F183" w:rsidR="006F5FD0" w:rsidRPr="00386117" w:rsidRDefault="002D7C10">
      <w:pPr>
        <w:pStyle w:val="Blockquote"/>
        <w:jc w:val="both"/>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7216" behindDoc="0" locked="0" layoutInCell="0" allowOverlap="1" wp14:anchorId="21854D6C" wp14:editId="3DA1A8BB">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788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283B6821" w14:textId="77777777" w:rsidR="006F5FD0" w:rsidRPr="00386117" w:rsidRDefault="006F5FD0" w:rsidP="00D517A4">
      <w:pPr>
        <w:jc w:val="center"/>
        <w:rPr>
          <w:sz w:val="22"/>
          <w:szCs w:val="22"/>
          <w:lang w:val="en-GB"/>
        </w:rPr>
      </w:pPr>
      <w:r w:rsidRPr="00386117">
        <w:rPr>
          <w:rStyle w:val="Strong"/>
          <w:sz w:val="22"/>
          <w:szCs w:val="22"/>
          <w:lang w:val="en-GB"/>
        </w:rPr>
        <w:t>CONDITIONS OF PARTICIPATION</w:t>
      </w:r>
    </w:p>
    <w:p w14:paraId="2CB5FCF7" w14:textId="4EFF6DAD" w:rsidR="00B9793F" w:rsidRPr="00386117" w:rsidRDefault="00B9793F" w:rsidP="008660AD">
      <w:pPr>
        <w:pStyle w:val="FootnoteText"/>
        <w:ind w:firstLine="426"/>
        <w:rPr>
          <w:rStyle w:val="Strong"/>
          <w:sz w:val="22"/>
          <w:szCs w:val="22"/>
          <w:lang w:val="en-GB"/>
        </w:rPr>
      </w:pPr>
      <w:r w:rsidRPr="00386117">
        <w:rPr>
          <w:rStyle w:val="Strong"/>
          <w:sz w:val="22"/>
          <w:szCs w:val="22"/>
          <w:lang w:val="en-GB"/>
        </w:rPr>
        <w:t>10. Legal basis, eligibility and rules of origin</w:t>
      </w:r>
    </w:p>
    <w:p w14:paraId="4ECB001B" w14:textId="77777777"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The legal basis of this procedure is Regulation (EU) No 236/2014 of the European Parliament and of the Council of 11 March 2014 laying down common rules and procedures for the implementation of the Union's instruments for financing external action. See Annex A2 of the practical guide.</w:t>
      </w:r>
    </w:p>
    <w:p w14:paraId="2FA6D799" w14:textId="3603CC3B" w:rsidR="005D657A"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w:t>
      </w:r>
    </w:p>
    <w:p w14:paraId="2EA9D097" w14:textId="77777777" w:rsidR="005D657A" w:rsidRPr="00386117" w:rsidRDefault="005D657A" w:rsidP="005D657A">
      <w:pPr>
        <w:pStyle w:val="FootnoteText"/>
        <w:ind w:firstLine="426"/>
        <w:jc w:val="both"/>
        <w:rPr>
          <w:rStyle w:val="Strong"/>
          <w:b w:val="0"/>
          <w:bCs/>
          <w:sz w:val="22"/>
          <w:szCs w:val="22"/>
          <w:lang w:val="en-GB"/>
        </w:rPr>
      </w:pPr>
      <w:r w:rsidRPr="00386117">
        <w:rPr>
          <w:rStyle w:val="Strong"/>
          <w:b w:val="0"/>
          <w:bCs/>
          <w:sz w:val="22"/>
          <w:szCs w:val="22"/>
          <w:lang w:val="en-GB"/>
        </w:rPr>
        <w:t>Participation is also open to international organisations.</w:t>
      </w:r>
    </w:p>
    <w:p w14:paraId="21D2BECF" w14:textId="3D0CBA5D" w:rsidR="00B9793F" w:rsidRPr="00386117" w:rsidRDefault="005D657A" w:rsidP="005D657A">
      <w:pPr>
        <w:pStyle w:val="FootnoteText"/>
        <w:ind w:left="426"/>
        <w:jc w:val="both"/>
        <w:rPr>
          <w:rStyle w:val="Strong"/>
          <w:b w:val="0"/>
          <w:bCs/>
          <w:sz w:val="22"/>
          <w:szCs w:val="22"/>
          <w:lang w:val="en-GB"/>
        </w:rPr>
      </w:pPr>
      <w:r w:rsidRPr="00386117">
        <w:rPr>
          <w:rStyle w:val="Strong"/>
          <w:b w:val="0"/>
          <w:bCs/>
          <w:sz w:val="22"/>
          <w:szCs w:val="22"/>
          <w:lang w:val="en-GB"/>
        </w:rPr>
        <w:t>Participation financed by the European Instrument for Democracy and Human Rights (EIDHR) and the Instrument contributing to Stability and Peace (</w:t>
      </w:r>
      <w:proofErr w:type="spellStart"/>
      <w:r w:rsidRPr="00386117">
        <w:rPr>
          <w:rStyle w:val="Strong"/>
          <w:b w:val="0"/>
          <w:bCs/>
          <w:sz w:val="22"/>
          <w:szCs w:val="22"/>
          <w:lang w:val="en-GB"/>
        </w:rPr>
        <w:t>IcSP</w:t>
      </w:r>
      <w:proofErr w:type="spellEnd"/>
      <w:r w:rsidRPr="00386117">
        <w:rPr>
          <w:rStyle w:val="Strong"/>
          <w:b w:val="0"/>
          <w:bCs/>
          <w:sz w:val="22"/>
          <w:szCs w:val="22"/>
          <w:lang w:val="en-GB"/>
        </w:rPr>
        <w:t>)1 is fully untied2.</w:t>
      </w:r>
    </w:p>
    <w:p w14:paraId="63522FC5" w14:textId="77777777" w:rsidR="006F5FD0" w:rsidRPr="00386117" w:rsidRDefault="006F5FD0" w:rsidP="00584BF4">
      <w:pPr>
        <w:ind w:left="709" w:hanging="349"/>
        <w:outlineLvl w:val="0"/>
        <w:rPr>
          <w:sz w:val="22"/>
          <w:szCs w:val="22"/>
          <w:lang w:val="en-GB"/>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00386117">
        <w:rPr>
          <w:rStyle w:val="Strong"/>
          <w:sz w:val="22"/>
          <w:szCs w:val="22"/>
          <w:lang w:val="en-GB"/>
        </w:rPr>
        <w:t>1</w:t>
      </w:r>
      <w:r w:rsidR="00632BDC" w:rsidRPr="00386117">
        <w:rPr>
          <w:rStyle w:val="Strong"/>
          <w:sz w:val="22"/>
          <w:szCs w:val="22"/>
          <w:lang w:val="en-GB"/>
        </w:rPr>
        <w:t>1</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Number of </w:t>
      </w:r>
      <w:r w:rsidR="00632BDC" w:rsidRPr="00386117">
        <w:rPr>
          <w:rStyle w:val="Strong"/>
          <w:sz w:val="22"/>
          <w:szCs w:val="22"/>
          <w:lang w:val="en-GB"/>
        </w:rPr>
        <w:t>tenders</w:t>
      </w:r>
    </w:p>
    <w:p w14:paraId="60A454E0" w14:textId="61671C26" w:rsidR="001A66C2" w:rsidRPr="00386117" w:rsidRDefault="006F5FD0" w:rsidP="005D657A">
      <w:pPr>
        <w:pStyle w:val="Blockquote"/>
        <w:jc w:val="both"/>
        <w:rPr>
          <w:sz w:val="22"/>
          <w:szCs w:val="22"/>
          <w:lang w:val="en-GB"/>
        </w:rPr>
      </w:pPr>
      <w:r w:rsidRPr="00386117">
        <w:rPr>
          <w:sz w:val="22"/>
          <w:szCs w:val="22"/>
          <w:lang w:val="en-GB"/>
        </w:rPr>
        <w:t xml:space="preserve">No more than one </w:t>
      </w:r>
      <w:r w:rsidR="00632BDC" w:rsidRPr="00386117">
        <w:rPr>
          <w:sz w:val="22"/>
          <w:szCs w:val="22"/>
          <w:lang w:val="en-GB"/>
        </w:rPr>
        <w:t>tender</w:t>
      </w:r>
      <w:r w:rsidRPr="00386117">
        <w:rPr>
          <w:sz w:val="22"/>
          <w:szCs w:val="22"/>
          <w:lang w:val="en-GB"/>
        </w:rPr>
        <w:t xml:space="preserve"> can be submitte</w:t>
      </w:r>
      <w:r w:rsidR="00087A72" w:rsidRPr="00386117">
        <w:rPr>
          <w:sz w:val="22"/>
          <w:szCs w:val="22"/>
          <w:lang w:val="en-GB"/>
        </w:rPr>
        <w:t xml:space="preserve">d by a natural or legal person </w:t>
      </w:r>
      <w:r w:rsidRPr="00386117">
        <w:rPr>
          <w:sz w:val="22"/>
          <w:szCs w:val="22"/>
          <w:lang w:val="en-GB"/>
        </w:rPr>
        <w:t xml:space="preserve">whatever the form of participation (as an individual legal entity or as leader or </w:t>
      </w:r>
      <w:r w:rsidR="003232ED" w:rsidRPr="00386117">
        <w:rPr>
          <w:sz w:val="22"/>
          <w:szCs w:val="22"/>
          <w:lang w:val="en-GB"/>
        </w:rPr>
        <w:t xml:space="preserve">member </w:t>
      </w:r>
      <w:r w:rsidRPr="00386117">
        <w:rPr>
          <w:sz w:val="22"/>
          <w:szCs w:val="22"/>
          <w:lang w:val="en-GB"/>
        </w:rPr>
        <w:t xml:space="preserve">of a consortium submitting a </w:t>
      </w:r>
      <w:r w:rsidR="00632BDC" w:rsidRPr="00386117">
        <w:rPr>
          <w:sz w:val="22"/>
          <w:szCs w:val="22"/>
          <w:lang w:val="en-GB"/>
        </w:rPr>
        <w:lastRenderedPageBreak/>
        <w:t>tender</w:t>
      </w:r>
      <w:r w:rsidRPr="00386117">
        <w:rPr>
          <w:sz w:val="22"/>
          <w:szCs w:val="22"/>
          <w:lang w:val="en-GB"/>
        </w:rPr>
        <w:t xml:space="preserve">).  In the event that a natural or legal person submits more than one </w:t>
      </w:r>
      <w:r w:rsidR="00632BDC" w:rsidRPr="00386117">
        <w:rPr>
          <w:sz w:val="22"/>
          <w:szCs w:val="22"/>
          <w:lang w:val="en-GB"/>
        </w:rPr>
        <w:t>tender</w:t>
      </w:r>
      <w:r w:rsidRPr="00386117">
        <w:rPr>
          <w:sz w:val="22"/>
          <w:szCs w:val="22"/>
          <w:lang w:val="en-GB"/>
        </w:rPr>
        <w:t xml:space="preserve">, all </w:t>
      </w:r>
      <w:r w:rsidR="00632BDC" w:rsidRPr="00386117">
        <w:rPr>
          <w:sz w:val="22"/>
          <w:szCs w:val="22"/>
          <w:lang w:val="en-GB"/>
        </w:rPr>
        <w:t>tenders</w:t>
      </w:r>
      <w:r w:rsidRPr="00386117">
        <w:rPr>
          <w:sz w:val="22"/>
          <w:szCs w:val="22"/>
          <w:lang w:val="en-GB"/>
        </w:rPr>
        <w:t xml:space="preserve"> in which that person has participated </w:t>
      </w:r>
      <w:r w:rsidR="00CB759D" w:rsidRPr="00386117">
        <w:rPr>
          <w:sz w:val="22"/>
          <w:szCs w:val="22"/>
          <w:lang w:val="en-GB"/>
        </w:rPr>
        <w:t>will</w:t>
      </w:r>
      <w:r w:rsidRPr="00386117">
        <w:rPr>
          <w:sz w:val="22"/>
          <w:szCs w:val="22"/>
          <w:lang w:val="en-GB"/>
        </w:rPr>
        <w:t xml:space="preserve"> be excluded.</w:t>
      </w:r>
    </w:p>
    <w:p w14:paraId="7B54A5E6"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632BDC" w:rsidRPr="00386117">
        <w:rPr>
          <w:rStyle w:val="Strong"/>
          <w:sz w:val="22"/>
          <w:szCs w:val="22"/>
          <w:lang w:val="en-GB"/>
        </w:rPr>
        <w:t>2</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Grounds for exclusion</w:t>
      </w:r>
    </w:p>
    <w:p w14:paraId="796D557F" w14:textId="77777777" w:rsidR="006F5FD0" w:rsidRPr="00386117" w:rsidRDefault="006F5FD0">
      <w:pPr>
        <w:pStyle w:val="Blockquote"/>
        <w:jc w:val="both"/>
        <w:rPr>
          <w:sz w:val="22"/>
          <w:szCs w:val="22"/>
          <w:lang w:val="en-GB"/>
        </w:rPr>
      </w:pPr>
      <w:r w:rsidRPr="00386117">
        <w:rPr>
          <w:sz w:val="22"/>
          <w:szCs w:val="22"/>
          <w:lang w:val="en-GB"/>
        </w:rPr>
        <w:t xml:space="preserve">As part of the </w:t>
      </w:r>
      <w:r w:rsidR="00632BDC" w:rsidRPr="00386117">
        <w:rPr>
          <w:sz w:val="22"/>
          <w:szCs w:val="22"/>
          <w:lang w:val="en-GB"/>
        </w:rPr>
        <w:t>tender</w:t>
      </w:r>
      <w:r w:rsidRPr="00386117">
        <w:rPr>
          <w:sz w:val="22"/>
          <w:szCs w:val="22"/>
          <w:lang w:val="en-GB"/>
        </w:rPr>
        <w:t xml:space="preserve">, </w:t>
      </w:r>
      <w:r w:rsidR="00632BDC" w:rsidRPr="00386117">
        <w:rPr>
          <w:sz w:val="22"/>
          <w:szCs w:val="22"/>
          <w:lang w:val="en-GB"/>
        </w:rPr>
        <w:t>tenderers</w:t>
      </w:r>
      <w:r w:rsidRPr="00386117">
        <w:rPr>
          <w:sz w:val="22"/>
          <w:szCs w:val="22"/>
          <w:lang w:val="en-GB"/>
        </w:rPr>
        <w:t xml:space="preserve"> must</w:t>
      </w:r>
      <w:r w:rsidR="00750FF8" w:rsidRPr="00386117">
        <w:rPr>
          <w:sz w:val="22"/>
          <w:szCs w:val="22"/>
          <w:lang w:val="en-GB"/>
        </w:rPr>
        <w:t xml:space="preserve"> submit a </w:t>
      </w:r>
      <w:r w:rsidR="000F0F6C" w:rsidRPr="00386117">
        <w:rPr>
          <w:sz w:val="22"/>
          <w:szCs w:val="22"/>
          <w:lang w:val="en-GB"/>
        </w:rPr>
        <w:t xml:space="preserve">signed </w:t>
      </w:r>
      <w:r w:rsidR="002D266E" w:rsidRPr="00386117">
        <w:rPr>
          <w:sz w:val="22"/>
          <w:szCs w:val="22"/>
          <w:lang w:val="en-GB"/>
        </w:rPr>
        <w:t>declaration</w:t>
      </w:r>
      <w:r w:rsidR="000F0F6C" w:rsidRPr="00386117">
        <w:rPr>
          <w:sz w:val="22"/>
          <w:szCs w:val="22"/>
          <w:lang w:val="en-GB"/>
        </w:rPr>
        <w:t>,</w:t>
      </w:r>
      <w:r w:rsidR="00750FF8" w:rsidRPr="00386117">
        <w:rPr>
          <w:sz w:val="22"/>
          <w:szCs w:val="22"/>
          <w:lang w:val="en-GB"/>
        </w:rPr>
        <w:t xml:space="preserve"> </w:t>
      </w:r>
      <w:r w:rsidR="000F0F6C" w:rsidRPr="00386117">
        <w:rPr>
          <w:sz w:val="22"/>
          <w:szCs w:val="22"/>
          <w:lang w:val="en-GB"/>
        </w:rPr>
        <w:t xml:space="preserve">included in the </w:t>
      </w:r>
      <w:r w:rsidR="00632BDC" w:rsidRPr="00386117">
        <w:rPr>
          <w:sz w:val="22"/>
          <w:szCs w:val="22"/>
          <w:lang w:val="en-GB"/>
        </w:rPr>
        <w:t>tender</w:t>
      </w:r>
      <w:r w:rsidR="000F0F6C" w:rsidRPr="00386117">
        <w:rPr>
          <w:sz w:val="22"/>
          <w:szCs w:val="22"/>
          <w:lang w:val="en-GB"/>
        </w:rPr>
        <w:t xml:space="preserve"> form, </w:t>
      </w:r>
      <w:r w:rsidR="00750FF8" w:rsidRPr="00386117">
        <w:rPr>
          <w:sz w:val="22"/>
          <w:szCs w:val="22"/>
          <w:lang w:val="en-GB"/>
        </w:rPr>
        <w:t>to the effect that they are not in any of</w:t>
      </w:r>
      <w:r w:rsidRPr="00386117">
        <w:rPr>
          <w:sz w:val="22"/>
          <w:szCs w:val="22"/>
          <w:lang w:val="en-GB"/>
        </w:rPr>
        <w:t xml:space="preserve"> </w:t>
      </w:r>
      <w:r w:rsidR="00A433A6" w:rsidRPr="00386117">
        <w:rPr>
          <w:sz w:val="22"/>
          <w:szCs w:val="22"/>
          <w:lang w:val="en-GB"/>
        </w:rPr>
        <w:t xml:space="preserve">the </w:t>
      </w:r>
      <w:r w:rsidR="00750FF8" w:rsidRPr="00386117">
        <w:rPr>
          <w:sz w:val="22"/>
          <w:szCs w:val="22"/>
          <w:lang w:val="en-GB"/>
        </w:rPr>
        <w:t xml:space="preserve">exclusion situations </w:t>
      </w:r>
      <w:r w:rsidR="00A433A6" w:rsidRPr="00386117">
        <w:rPr>
          <w:sz w:val="22"/>
          <w:szCs w:val="22"/>
          <w:lang w:val="en-GB"/>
        </w:rPr>
        <w:t>listed</w:t>
      </w:r>
      <w:r w:rsidR="00750FF8" w:rsidRPr="00386117">
        <w:rPr>
          <w:sz w:val="22"/>
          <w:szCs w:val="22"/>
          <w:lang w:val="en-GB"/>
        </w:rPr>
        <w:t xml:space="preserve"> </w:t>
      </w:r>
      <w:r w:rsidRPr="00386117">
        <w:rPr>
          <w:sz w:val="22"/>
          <w:szCs w:val="22"/>
          <w:lang w:val="en-GB"/>
        </w:rPr>
        <w:t>in Section 2.</w:t>
      </w:r>
      <w:r w:rsidR="00513F0F" w:rsidRPr="00386117">
        <w:rPr>
          <w:sz w:val="22"/>
          <w:szCs w:val="22"/>
          <w:lang w:val="en-GB"/>
        </w:rPr>
        <w:t>6</w:t>
      </w:r>
      <w:r w:rsidRPr="00386117">
        <w:rPr>
          <w:sz w:val="22"/>
          <w:szCs w:val="22"/>
          <w:lang w:val="en-GB"/>
        </w:rPr>
        <w:t>.</w:t>
      </w:r>
      <w:r w:rsidR="00513F0F" w:rsidRPr="00386117">
        <w:rPr>
          <w:sz w:val="22"/>
          <w:szCs w:val="22"/>
          <w:lang w:val="en-GB"/>
        </w:rPr>
        <w:t>10</w:t>
      </w:r>
      <w:r w:rsidR="001C21A2" w:rsidRPr="00386117">
        <w:rPr>
          <w:sz w:val="22"/>
          <w:szCs w:val="22"/>
          <w:lang w:val="en-GB"/>
        </w:rPr>
        <w:t>.</w:t>
      </w:r>
      <w:r w:rsidR="00513F0F" w:rsidRPr="00386117">
        <w:rPr>
          <w:sz w:val="22"/>
          <w:szCs w:val="22"/>
          <w:lang w:val="en-GB"/>
        </w:rPr>
        <w:t>1.</w:t>
      </w:r>
      <w:r w:rsidRPr="00386117">
        <w:rPr>
          <w:sz w:val="22"/>
          <w:szCs w:val="22"/>
          <w:lang w:val="en-GB"/>
        </w:rPr>
        <w:t xml:space="preserve"> of the </w:t>
      </w:r>
      <w:r w:rsidR="00513F0F" w:rsidRPr="00386117">
        <w:rPr>
          <w:sz w:val="22"/>
          <w:szCs w:val="22"/>
          <w:lang w:val="en-GB"/>
        </w:rPr>
        <w:t>p</w:t>
      </w:r>
      <w:r w:rsidRPr="00386117">
        <w:rPr>
          <w:sz w:val="22"/>
          <w:szCs w:val="22"/>
          <w:lang w:val="en-GB"/>
        </w:rPr>
        <w:t xml:space="preserve">ractical </w:t>
      </w:r>
      <w:r w:rsidR="00513F0F" w:rsidRPr="00386117">
        <w:rPr>
          <w:sz w:val="22"/>
          <w:szCs w:val="22"/>
          <w:lang w:val="en-GB"/>
        </w:rPr>
        <w:t>g</w:t>
      </w:r>
      <w:r w:rsidRPr="00386117">
        <w:rPr>
          <w:sz w:val="22"/>
          <w:szCs w:val="22"/>
          <w:lang w:val="en-GB"/>
        </w:rPr>
        <w:t>uide</w:t>
      </w:r>
      <w:r w:rsidR="000C1101" w:rsidRPr="00386117">
        <w:rPr>
          <w:sz w:val="22"/>
          <w:szCs w:val="22"/>
          <w:lang w:val="en-GB"/>
        </w:rPr>
        <w:t>.</w:t>
      </w:r>
      <w:r w:rsidRPr="00386117">
        <w:rPr>
          <w:sz w:val="22"/>
          <w:szCs w:val="22"/>
          <w:lang w:val="en-GB"/>
        </w:rPr>
        <w:t xml:space="preserve"> </w:t>
      </w:r>
    </w:p>
    <w:p w14:paraId="7275ED88" w14:textId="77777777" w:rsidR="0039147E" w:rsidRPr="00386117" w:rsidRDefault="00C03AF5">
      <w:pPr>
        <w:pStyle w:val="Blockquote"/>
        <w:jc w:val="both"/>
        <w:rPr>
          <w:sz w:val="22"/>
          <w:szCs w:val="22"/>
          <w:lang w:val="en-GB"/>
        </w:rPr>
      </w:pPr>
      <w:r w:rsidRPr="00386117">
        <w:rPr>
          <w:sz w:val="22"/>
          <w:szCs w:val="22"/>
          <w:lang w:val="en-GB"/>
        </w:rPr>
        <w:t>Tenderer</w:t>
      </w:r>
      <w:r w:rsidR="0039147E" w:rsidRPr="00386117">
        <w:rPr>
          <w:sz w:val="22"/>
          <w:szCs w:val="22"/>
          <w:lang w:val="en-GB"/>
        </w:rPr>
        <w:t xml:space="preserve"> included in the lists of EU restrictive measures (see Section 2.</w:t>
      </w:r>
      <w:r w:rsidR="00513F0F" w:rsidRPr="00386117">
        <w:rPr>
          <w:sz w:val="22"/>
          <w:szCs w:val="22"/>
          <w:lang w:val="en-GB"/>
        </w:rPr>
        <w:t>4</w:t>
      </w:r>
      <w:r w:rsidR="0039147E" w:rsidRPr="00386117">
        <w:rPr>
          <w:sz w:val="22"/>
          <w:szCs w:val="22"/>
          <w:lang w:val="en-GB"/>
        </w:rPr>
        <w:t xml:space="preserve">. of the PRAG) at the moment of the award decision cannot be awarded the contract. </w:t>
      </w:r>
    </w:p>
    <w:p w14:paraId="3126791C"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3</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Sub-contracting</w:t>
      </w:r>
    </w:p>
    <w:p w14:paraId="2C010702" w14:textId="2690E391" w:rsidR="00E9047D" w:rsidRPr="00386117" w:rsidRDefault="006D6080" w:rsidP="00584BF4">
      <w:pPr>
        <w:ind w:left="709" w:hanging="349"/>
        <w:outlineLvl w:val="0"/>
        <w:rPr>
          <w:rStyle w:val="Emphasis"/>
          <w:i w:val="0"/>
          <w:sz w:val="22"/>
          <w:szCs w:val="22"/>
          <w:lang w:val="en-GB"/>
        </w:rPr>
      </w:pPr>
      <w:r w:rsidRPr="00386117">
        <w:rPr>
          <w:rStyle w:val="Emphasis"/>
          <w:i w:val="0"/>
          <w:sz w:val="22"/>
          <w:szCs w:val="22"/>
          <w:lang w:val="en-GB"/>
        </w:rPr>
        <w:t>Subcontracting is allowed</w:t>
      </w:r>
      <w:r w:rsidR="000C1101" w:rsidRPr="00386117">
        <w:rPr>
          <w:rStyle w:val="Emphasis"/>
          <w:i w:val="0"/>
          <w:sz w:val="22"/>
          <w:szCs w:val="22"/>
          <w:lang w:val="en-GB"/>
        </w:rPr>
        <w:t>.</w:t>
      </w:r>
    </w:p>
    <w:p w14:paraId="3E76976B" w14:textId="2D824DFC" w:rsidR="006F5FD0" w:rsidRPr="00386117" w:rsidRDefault="002D7C10">
      <w:pPr>
        <w:keepNext/>
        <w:jc w:val="center"/>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8240" behindDoc="0" locked="0" layoutInCell="0" allowOverlap="1" wp14:anchorId="11F7E59B" wp14:editId="4689BF72">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CA6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006F5FD0" w:rsidRPr="00386117">
        <w:rPr>
          <w:rStyle w:val="Strong"/>
          <w:sz w:val="22"/>
          <w:szCs w:val="22"/>
          <w:lang w:val="en-GB"/>
        </w:rPr>
        <w:t>PROVISIONAL TIMETABLE</w:t>
      </w:r>
    </w:p>
    <w:p w14:paraId="669BA67B" w14:textId="77777777" w:rsidR="006F5FD0" w:rsidRPr="00386117" w:rsidRDefault="006F5FD0" w:rsidP="00571687">
      <w:pPr>
        <w:ind w:left="709" w:hanging="349"/>
        <w:outlineLvl w:val="0"/>
        <w:rPr>
          <w:sz w:val="22"/>
          <w:szCs w:val="22"/>
          <w:lang w:val="en-GB"/>
        </w:rPr>
      </w:pPr>
      <w:r w:rsidRPr="00386117">
        <w:rPr>
          <w:rStyle w:val="Strong"/>
          <w:sz w:val="22"/>
          <w:szCs w:val="22"/>
          <w:lang w:val="en-GB"/>
        </w:rPr>
        <w:t>1</w:t>
      </w:r>
      <w:r w:rsidR="005639EC" w:rsidRPr="00386117">
        <w:rPr>
          <w:rStyle w:val="Strong"/>
          <w:sz w:val="22"/>
          <w:szCs w:val="22"/>
          <w:lang w:val="en-GB"/>
        </w:rPr>
        <w:t>4</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Provisional commencement date of the contract</w:t>
      </w:r>
    </w:p>
    <w:p w14:paraId="7C4EA8E0" w14:textId="5765D7F4" w:rsidR="006F5FD0" w:rsidRPr="00D63B76" w:rsidRDefault="002D7485" w:rsidP="00571687">
      <w:pPr>
        <w:pStyle w:val="Blockquote"/>
        <w:jc w:val="both"/>
        <w:rPr>
          <w:i/>
          <w:sz w:val="22"/>
          <w:szCs w:val="22"/>
          <w:lang w:val="en-GB"/>
        </w:rPr>
      </w:pPr>
      <w:r>
        <w:rPr>
          <w:rStyle w:val="Emphasis"/>
          <w:i w:val="0"/>
          <w:sz w:val="22"/>
          <w:szCs w:val="22"/>
          <w:lang w:val="en-GB"/>
        </w:rPr>
        <w:t>Jan</w:t>
      </w:r>
      <w:r w:rsidR="00841F94">
        <w:rPr>
          <w:rStyle w:val="Emphasis"/>
          <w:i w:val="0"/>
          <w:sz w:val="22"/>
          <w:szCs w:val="22"/>
          <w:lang w:val="en-GB"/>
        </w:rPr>
        <w:t>-Feb</w:t>
      </w:r>
      <w:r>
        <w:rPr>
          <w:rStyle w:val="Emphasis"/>
          <w:i w:val="0"/>
          <w:sz w:val="22"/>
          <w:szCs w:val="22"/>
          <w:lang w:val="en-GB"/>
        </w:rPr>
        <w:t xml:space="preserve"> 2023</w:t>
      </w:r>
    </w:p>
    <w:p w14:paraId="70B1A4AA" w14:textId="77777777" w:rsidR="006F5FD0" w:rsidRPr="00386117" w:rsidRDefault="005639EC" w:rsidP="00571687">
      <w:pPr>
        <w:ind w:left="709" w:hanging="349"/>
        <w:outlineLvl w:val="0"/>
        <w:rPr>
          <w:sz w:val="22"/>
          <w:szCs w:val="22"/>
          <w:lang w:val="en-GB"/>
        </w:rPr>
      </w:pPr>
      <w:r w:rsidRPr="00386117">
        <w:rPr>
          <w:rStyle w:val="Strong"/>
          <w:sz w:val="22"/>
          <w:szCs w:val="22"/>
          <w:lang w:val="en-GB"/>
        </w:rPr>
        <w:t>15</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Implementation</w:t>
      </w:r>
      <w:r w:rsidR="006F5FD0" w:rsidRPr="00386117">
        <w:rPr>
          <w:rStyle w:val="Strong"/>
          <w:sz w:val="22"/>
          <w:szCs w:val="22"/>
          <w:lang w:val="en-GB"/>
        </w:rPr>
        <w:t xml:space="preserve"> period of </w:t>
      </w:r>
      <w:r w:rsidRPr="00386117">
        <w:rPr>
          <w:rStyle w:val="Strong"/>
          <w:sz w:val="22"/>
          <w:szCs w:val="22"/>
          <w:lang w:val="en-GB"/>
        </w:rPr>
        <w:t>the</w:t>
      </w:r>
      <w:r w:rsidR="00476D80" w:rsidRPr="00386117">
        <w:rPr>
          <w:rStyle w:val="Strong"/>
          <w:sz w:val="22"/>
          <w:szCs w:val="22"/>
          <w:lang w:val="en-GB"/>
        </w:rPr>
        <w:t xml:space="preserve"> tasks </w:t>
      </w:r>
    </w:p>
    <w:p w14:paraId="29CC7DD8" w14:textId="338CB8F8" w:rsidR="006F5FD0" w:rsidRPr="00386117" w:rsidRDefault="00F33D2D">
      <w:pPr>
        <w:rPr>
          <w:sz w:val="22"/>
          <w:szCs w:val="22"/>
          <w:lang w:val="en-GB"/>
        </w:rPr>
      </w:pPr>
      <w:r w:rsidRPr="00386117">
        <w:rPr>
          <w:rStyle w:val="Emphasis"/>
          <w:i w:val="0"/>
          <w:sz w:val="22"/>
          <w:szCs w:val="22"/>
          <w:lang w:val="en-GB"/>
        </w:rPr>
        <w:t>The implementation of tasks starts with the date of commencement of the contract</w:t>
      </w:r>
      <w:r>
        <w:rPr>
          <w:rStyle w:val="Emphasis"/>
          <w:i w:val="0"/>
          <w:sz w:val="22"/>
          <w:szCs w:val="22"/>
          <w:lang w:val="en-GB"/>
        </w:rPr>
        <w:t>-</w:t>
      </w:r>
      <w:r w:rsidRPr="00A6568E">
        <w:rPr>
          <w:rStyle w:val="Emphasis"/>
          <w:i w:val="0"/>
          <w:sz w:val="22"/>
          <w:szCs w:val="22"/>
          <w:lang w:val="en-GB"/>
        </w:rPr>
        <w:t>90 days, from contract signature</w:t>
      </w:r>
      <w:r>
        <w:rPr>
          <w:rStyle w:val="Emphasis"/>
          <w:i w:val="0"/>
          <w:sz w:val="22"/>
          <w:szCs w:val="22"/>
          <w:lang w:val="en-GB"/>
        </w:rPr>
        <w:t>.</w:t>
      </w:r>
    </w:p>
    <w:p w14:paraId="25048343" w14:textId="77777777" w:rsidR="006F5FD0" w:rsidRPr="00386117" w:rsidRDefault="006F5FD0">
      <w:pPr>
        <w:jc w:val="center"/>
        <w:rPr>
          <w:sz w:val="22"/>
          <w:szCs w:val="22"/>
          <w:lang w:val="en-GB"/>
        </w:rPr>
      </w:pPr>
      <w:r w:rsidRPr="00386117">
        <w:rPr>
          <w:rStyle w:val="Strong"/>
          <w:sz w:val="22"/>
          <w:szCs w:val="22"/>
          <w:lang w:val="en-GB"/>
        </w:rPr>
        <w:t>SELECTION AND AWARD CRITERIA</w:t>
      </w:r>
    </w:p>
    <w:p w14:paraId="392C793B" w14:textId="2D2CD701" w:rsidR="006F5FD0" w:rsidRPr="00386117" w:rsidRDefault="005639EC" w:rsidP="00584BF4">
      <w:pPr>
        <w:ind w:left="709" w:hanging="349"/>
        <w:outlineLvl w:val="0"/>
        <w:rPr>
          <w:rStyle w:val="Strong"/>
          <w:sz w:val="22"/>
          <w:szCs w:val="22"/>
          <w:lang w:val="en-GB"/>
        </w:rPr>
      </w:pPr>
      <w:r w:rsidRPr="00386117">
        <w:rPr>
          <w:rStyle w:val="Strong"/>
          <w:sz w:val="22"/>
          <w:szCs w:val="22"/>
          <w:lang w:val="en-GB"/>
        </w:rPr>
        <w:t>16</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Selection criteria</w:t>
      </w:r>
    </w:p>
    <w:p w14:paraId="3DF7AA52" w14:textId="77777777" w:rsidR="00836897" w:rsidRPr="00AE0634" w:rsidRDefault="00836897" w:rsidP="00836897">
      <w:pPr>
        <w:widowControl/>
        <w:spacing w:before="240" w:after="0"/>
        <w:ind w:left="426"/>
        <w:jc w:val="both"/>
        <w:rPr>
          <w:sz w:val="22"/>
          <w:szCs w:val="22"/>
          <w:lang w:val="en-GB"/>
        </w:rPr>
      </w:pPr>
      <w:r w:rsidRPr="00AE0634">
        <w:rPr>
          <w:sz w:val="22"/>
          <w:szCs w:val="22"/>
          <w:lang w:val="en-GB"/>
        </w:rPr>
        <w:t>Capacity-providing entities</w:t>
      </w:r>
    </w:p>
    <w:p w14:paraId="614DF1B1" w14:textId="77777777" w:rsidR="00836897" w:rsidRPr="00AE0634" w:rsidRDefault="00836897" w:rsidP="00836897">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w:t>
      </w:r>
      <w:r>
        <w:rPr>
          <w:sz w:val="22"/>
          <w:szCs w:val="22"/>
          <w:lang w:val="en-GB"/>
        </w:rPr>
        <w:t xml:space="preserve"> </w:t>
      </w:r>
      <w:r w:rsidRPr="00AE0634">
        <w:rPr>
          <w:sz w:val="22"/>
          <w:szCs w:val="22"/>
          <w:lang w:val="en-GB"/>
        </w:rPr>
        <w:t>which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063DEE58" w14:textId="77777777" w:rsidR="00836897" w:rsidRPr="00AE0634" w:rsidRDefault="00836897" w:rsidP="00836897">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10ED4DAF" w14:textId="77777777" w:rsidR="00836897" w:rsidRDefault="00836897" w:rsidP="00836897">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14:paraId="7AC9F063" w14:textId="77777777" w:rsidR="00836897" w:rsidRPr="00526B60" w:rsidRDefault="00836897" w:rsidP="00836897">
      <w:pPr>
        <w:spacing w:before="240" w:after="0"/>
        <w:ind w:left="426" w:right="-48"/>
        <w:jc w:val="both"/>
        <w:rPr>
          <w:sz w:val="22"/>
          <w:szCs w:val="22"/>
          <w:lang w:val="en-GB"/>
        </w:rPr>
      </w:pPr>
      <w:r w:rsidRPr="00526B60">
        <w:rPr>
          <w:sz w:val="22"/>
          <w:szCs w:val="22"/>
          <w:lang w:val="en-GB"/>
        </w:rPr>
        <w:t>The following selection criteria will be applied to candidates. In the case of requests to participate submitted by a consortium, these selection criteria will be applied to the consortium as a whole if not specified otherwise. The selection criteria will not be applied to natural persons and single-member companies when they are sub-contractors.</w:t>
      </w:r>
    </w:p>
    <w:p w14:paraId="3018008C" w14:textId="77777777" w:rsidR="00836897" w:rsidRPr="00FC0168" w:rsidRDefault="00836897" w:rsidP="00836897">
      <w:pPr>
        <w:spacing w:before="240"/>
        <w:ind w:left="414"/>
        <w:jc w:val="both"/>
        <w:rPr>
          <w:sz w:val="22"/>
          <w:szCs w:val="22"/>
          <w:lang w:val="en-GB"/>
        </w:rPr>
      </w:pPr>
      <w:r w:rsidRPr="00526B60">
        <w:rPr>
          <w:sz w:val="22"/>
          <w:szCs w:val="22"/>
          <w:lang w:val="en-GB"/>
        </w:rPr>
        <w:lastRenderedPageBreak/>
        <w:t>The candidate shall not use previous experience which caused breach of contract and termination by a contracting authority as a reference for selection criteria.</w:t>
      </w:r>
    </w:p>
    <w:p w14:paraId="23D9DAFF" w14:textId="77777777" w:rsidR="00836897" w:rsidRPr="00BB4780" w:rsidRDefault="00836897" w:rsidP="00836897">
      <w:pPr>
        <w:spacing w:before="240" w:after="0"/>
        <w:ind w:left="426" w:right="357"/>
        <w:jc w:val="both"/>
        <w:rPr>
          <w:sz w:val="22"/>
          <w:szCs w:val="22"/>
          <w:lang w:val="en-GB"/>
        </w:rPr>
      </w:pPr>
      <w:r w:rsidRPr="00526B60">
        <w:rPr>
          <w:sz w:val="22"/>
          <w:szCs w:val="22"/>
        </w:rPr>
        <w:t>The selection criteria for tenderers are as follows:</w:t>
      </w:r>
    </w:p>
    <w:p w14:paraId="77B31DD5" w14:textId="77777777" w:rsidR="00836897" w:rsidRPr="00526B60" w:rsidRDefault="00836897" w:rsidP="00836897">
      <w:pPr>
        <w:pStyle w:val="Blockquote"/>
        <w:numPr>
          <w:ilvl w:val="0"/>
          <w:numId w:val="46"/>
        </w:numPr>
        <w:ind w:left="757" w:right="-48"/>
        <w:jc w:val="both"/>
        <w:rPr>
          <w:sz w:val="22"/>
          <w:szCs w:val="22"/>
          <w:lang w:val="en-GB"/>
        </w:rPr>
      </w:pPr>
      <w:r w:rsidRPr="00242F6D">
        <w:rPr>
          <w:b/>
          <w:sz w:val="22"/>
          <w:szCs w:val="22"/>
          <w:u w:val="single"/>
          <w:lang w:val="en-GB"/>
        </w:rPr>
        <w:t>Economic and financial capacity</w:t>
      </w:r>
      <w:r w:rsidRPr="00242F6D">
        <w:rPr>
          <w:sz w:val="22"/>
          <w:szCs w:val="22"/>
          <w:lang w:val="en-GB"/>
        </w:rPr>
        <w:t xml:space="preserve"> </w:t>
      </w:r>
      <w:r w:rsidRPr="00242F6D">
        <w:rPr>
          <w:b/>
          <w:sz w:val="22"/>
          <w:szCs w:val="22"/>
          <w:lang w:val="en-GB"/>
        </w:rPr>
        <w:t>(</w:t>
      </w:r>
      <w:r w:rsidRPr="00242F6D">
        <w:rPr>
          <w:sz w:val="22"/>
          <w:szCs w:val="22"/>
          <w:lang w:val="en-GB"/>
        </w:rPr>
        <w:t>based on item 3 of the request to participate form or on item</w:t>
      </w:r>
      <w:r>
        <w:rPr>
          <w:sz w:val="22"/>
          <w:szCs w:val="22"/>
          <w:lang w:val="en-GB"/>
        </w:rPr>
        <w:t xml:space="preserve"> </w:t>
      </w:r>
      <w:r w:rsidRPr="00AA11FD">
        <w:rPr>
          <w:sz w:val="22"/>
          <w:szCs w:val="22"/>
          <w:lang w:val="en-GB"/>
        </w:rPr>
        <w:t>3 of supply tender form). In case of candidate being a public body, equivalent information should be provided. The reference period which will be taken into account will be the last three years for which accounts have been closed.</w:t>
      </w:r>
    </w:p>
    <w:p w14:paraId="2D8C733C" w14:textId="77777777" w:rsidR="00836897" w:rsidRPr="00FC0168" w:rsidRDefault="00836897" w:rsidP="00836897">
      <w:pPr>
        <w:widowControl/>
        <w:numPr>
          <w:ilvl w:val="0"/>
          <w:numId w:val="35"/>
        </w:numPr>
        <w:tabs>
          <w:tab w:val="clear" w:pos="360"/>
          <w:tab w:val="num" w:pos="1080"/>
        </w:tabs>
        <w:spacing w:before="120" w:after="0"/>
        <w:ind w:left="1080" w:right="-48" w:hanging="240"/>
        <w:jc w:val="both"/>
        <w:rPr>
          <w:sz w:val="22"/>
          <w:szCs w:val="22"/>
          <w:lang w:val="en-GB"/>
        </w:rPr>
      </w:pPr>
      <w:r w:rsidRPr="00FC0168">
        <w:rPr>
          <w:sz w:val="22"/>
          <w:szCs w:val="22"/>
          <w:lang w:val="en-GB"/>
        </w:rPr>
        <w:t xml:space="preserve">the average annual turnover of the candidate or tenderer for the years 2019, 2020, 2021 must be equal or higher than the annualised maximum budget of the contract. </w:t>
      </w:r>
    </w:p>
    <w:p w14:paraId="002D8C35" w14:textId="77777777" w:rsidR="00836897" w:rsidRPr="00D225CC" w:rsidRDefault="00836897" w:rsidP="00836897">
      <w:pPr>
        <w:pStyle w:val="Blockquote"/>
        <w:ind w:left="830" w:right="-48" w:hanging="284"/>
        <w:jc w:val="both"/>
        <w:rPr>
          <w:sz w:val="22"/>
          <w:szCs w:val="22"/>
          <w:lang w:val="en-GB"/>
        </w:rPr>
      </w:pPr>
      <w:r w:rsidRPr="00FA24DB">
        <w:rPr>
          <w:b/>
          <w:sz w:val="22"/>
          <w:szCs w:val="22"/>
          <w:u w:val="single"/>
          <w:lang w:val="en-GB"/>
        </w:rPr>
        <w:t>2)</w:t>
      </w:r>
      <w:r w:rsidRPr="00FA24DB">
        <w:rPr>
          <w:sz w:val="22"/>
          <w:szCs w:val="22"/>
          <w:lang w:val="en-GB"/>
        </w:rPr>
        <w:t xml:space="preserve"> </w:t>
      </w:r>
      <w:r w:rsidRPr="00242F6D">
        <w:rPr>
          <w:b/>
          <w:sz w:val="22"/>
          <w:szCs w:val="22"/>
          <w:u w:val="single"/>
          <w:lang w:val="en-GB"/>
        </w:rPr>
        <w:t>Professional capacity</w:t>
      </w:r>
      <w:r w:rsidRPr="00242F6D">
        <w:rPr>
          <w:sz w:val="22"/>
          <w:szCs w:val="22"/>
          <w:lang w:val="en-GB"/>
        </w:rPr>
        <w:t xml:space="preserve"> (based on items 4 and 5 of the request to participate form for service contracts and on items 4 and 5 of the tender form for supply contracts). The reference period which will be taken into account will be the last three years preceding the submission deadline.</w:t>
      </w:r>
    </w:p>
    <w:p w14:paraId="6E6884B3" w14:textId="77777777" w:rsidR="00836897" w:rsidRPr="00407B03" w:rsidRDefault="00836897" w:rsidP="00836897">
      <w:pPr>
        <w:pStyle w:val="Blockquote"/>
        <w:numPr>
          <w:ilvl w:val="0"/>
          <w:numId w:val="48"/>
        </w:numPr>
        <w:jc w:val="both"/>
        <w:rPr>
          <w:sz w:val="22"/>
          <w:szCs w:val="22"/>
          <w:lang w:val="en-GB"/>
        </w:rPr>
      </w:pPr>
      <w:r w:rsidRPr="00407B03">
        <w:rPr>
          <w:sz w:val="22"/>
          <w:szCs w:val="22"/>
          <w:lang w:val="en-GB"/>
        </w:rPr>
        <w:t xml:space="preserve">has a professional certificate appropriate to this contract, such </w:t>
      </w:r>
      <w:proofErr w:type="gramStart"/>
      <w:r>
        <w:rPr>
          <w:sz w:val="22"/>
          <w:szCs w:val="22"/>
          <w:lang w:val="en-GB"/>
        </w:rPr>
        <w:t>as:</w:t>
      </w:r>
      <w:proofErr w:type="gramEnd"/>
    </w:p>
    <w:p w14:paraId="3AB7B0C1" w14:textId="77777777" w:rsidR="00836897" w:rsidRDefault="00836897" w:rsidP="00836897">
      <w:pPr>
        <w:pStyle w:val="Blockquote"/>
        <w:numPr>
          <w:ilvl w:val="1"/>
          <w:numId w:val="47"/>
        </w:numPr>
        <w:jc w:val="both"/>
        <w:rPr>
          <w:sz w:val="22"/>
          <w:szCs w:val="22"/>
          <w:lang w:val="en-GB"/>
        </w:rPr>
      </w:pPr>
      <w:r w:rsidRPr="006B7BBD">
        <w:rPr>
          <w:sz w:val="22"/>
          <w:szCs w:val="22"/>
          <w:lang w:val="en-GB"/>
        </w:rPr>
        <w:t>document for registered activity</w:t>
      </w:r>
    </w:p>
    <w:p w14:paraId="3404A95E" w14:textId="77777777" w:rsidR="00836897" w:rsidRDefault="00836897" w:rsidP="00836897">
      <w:pPr>
        <w:pStyle w:val="Blockquote"/>
        <w:numPr>
          <w:ilvl w:val="1"/>
          <w:numId w:val="47"/>
        </w:numPr>
        <w:jc w:val="both"/>
        <w:rPr>
          <w:sz w:val="22"/>
          <w:szCs w:val="22"/>
          <w:lang w:val="en-GB"/>
        </w:rPr>
      </w:pPr>
      <w:r w:rsidRPr="006B7BBD">
        <w:rPr>
          <w:sz w:val="22"/>
          <w:szCs w:val="22"/>
          <w:lang w:val="en-GB"/>
        </w:rPr>
        <w:t>min 2 employed experts in the field</w:t>
      </w:r>
    </w:p>
    <w:p w14:paraId="31E2390A" w14:textId="77777777" w:rsidR="00836897" w:rsidRPr="00CA5B12" w:rsidRDefault="00836897" w:rsidP="00836897">
      <w:pPr>
        <w:pStyle w:val="Blockquote"/>
        <w:numPr>
          <w:ilvl w:val="1"/>
          <w:numId w:val="47"/>
        </w:numPr>
        <w:jc w:val="both"/>
        <w:rPr>
          <w:sz w:val="22"/>
          <w:szCs w:val="22"/>
          <w:lang w:val="en-GB"/>
        </w:rPr>
      </w:pPr>
      <w:r w:rsidRPr="00BA66E9">
        <w:rPr>
          <w:sz w:val="22"/>
          <w:szCs w:val="22"/>
          <w:lang w:val="en-GB"/>
        </w:rPr>
        <w:t>authorized vehicle maintenance service provided</w:t>
      </w:r>
    </w:p>
    <w:p w14:paraId="4EB30FD2" w14:textId="77777777" w:rsidR="00836897" w:rsidRDefault="00836897" w:rsidP="00836897">
      <w:pPr>
        <w:pStyle w:val="Tabletext"/>
        <w:numPr>
          <w:ilvl w:val="0"/>
          <w:numId w:val="47"/>
        </w:numPr>
        <w:rPr>
          <w:rFonts w:ascii="Times New Roman" w:hAnsi="Times New Roman" w:cs="Times New Roman"/>
          <w:sz w:val="22"/>
          <w:szCs w:val="22"/>
          <w:lang w:val="en-US"/>
        </w:rPr>
      </w:pPr>
      <w:r w:rsidRPr="00C5164C">
        <w:rPr>
          <w:rFonts w:ascii="Times New Roman" w:hAnsi="Times New Roman" w:cs="Times New Roman"/>
          <w:sz w:val="22"/>
          <w:szCs w:val="22"/>
          <w:lang w:val="en-US"/>
        </w:rPr>
        <w:t xml:space="preserve">Appropriate organization, structure, staff and resources to successfully fulfill the </w:t>
      </w:r>
      <w:r>
        <w:rPr>
          <w:rFonts w:ascii="Times New Roman" w:hAnsi="Times New Roman" w:cs="Times New Roman"/>
          <w:sz w:val="22"/>
          <w:szCs w:val="22"/>
          <w:lang w:val="en-US"/>
        </w:rPr>
        <w:t xml:space="preserve">        </w:t>
      </w:r>
      <w:r w:rsidRPr="00C5164C">
        <w:rPr>
          <w:rFonts w:ascii="Times New Roman" w:hAnsi="Times New Roman" w:cs="Times New Roman"/>
          <w:sz w:val="22"/>
          <w:szCs w:val="22"/>
          <w:lang w:val="en-US"/>
        </w:rPr>
        <w:t>development and delivery requirements of the assigned Project.</w:t>
      </w:r>
    </w:p>
    <w:p w14:paraId="4672C74D" w14:textId="77777777" w:rsidR="00836897" w:rsidRPr="0025703B" w:rsidRDefault="00836897" w:rsidP="00836897">
      <w:pPr>
        <w:pStyle w:val="Blockquote"/>
        <w:spacing w:before="0"/>
        <w:ind w:left="850" w:right="357"/>
        <w:jc w:val="both"/>
        <w:rPr>
          <w:sz w:val="22"/>
          <w:szCs w:val="22"/>
          <w:lang w:val="en-GB"/>
        </w:rPr>
      </w:pPr>
    </w:p>
    <w:p w14:paraId="3C54B0E9" w14:textId="77777777" w:rsidR="00836897" w:rsidRPr="008C5B63" w:rsidRDefault="00836897" w:rsidP="00836897">
      <w:pPr>
        <w:pStyle w:val="Blockquote"/>
        <w:ind w:left="710" w:right="357" w:hanging="284"/>
        <w:jc w:val="both"/>
        <w:rPr>
          <w:sz w:val="22"/>
          <w:szCs w:val="22"/>
          <w:lang w:val="en-GB"/>
        </w:rPr>
      </w:pPr>
      <w:r w:rsidRPr="00FA24DB">
        <w:rPr>
          <w:b/>
          <w:sz w:val="22"/>
          <w:szCs w:val="22"/>
          <w:lang w:val="en-GB"/>
        </w:rPr>
        <w:t>3)</w:t>
      </w:r>
      <w:r w:rsidRPr="00FA24DB">
        <w:rPr>
          <w:b/>
          <w:sz w:val="22"/>
          <w:szCs w:val="22"/>
          <w:lang w:val="en-GB"/>
        </w:rPr>
        <w:tab/>
      </w:r>
      <w:r w:rsidRPr="00242F6D">
        <w:rPr>
          <w:b/>
          <w:sz w:val="22"/>
          <w:szCs w:val="22"/>
          <w:u w:val="single"/>
          <w:lang w:val="en-GB"/>
        </w:rPr>
        <w:t xml:space="preserve">Technical capacity </w:t>
      </w:r>
      <w:r w:rsidRPr="00242F6D">
        <w:rPr>
          <w:sz w:val="22"/>
          <w:szCs w:val="22"/>
          <w:lang w:val="en-GB"/>
        </w:rPr>
        <w:t xml:space="preserve">(based on items 5 and 6 of the request to participate form for service </w:t>
      </w:r>
      <w:r w:rsidRPr="00FC0168">
        <w:rPr>
          <w:sz w:val="22"/>
          <w:szCs w:val="22"/>
          <w:lang w:val="en-GB"/>
        </w:rPr>
        <w:t>contracts and on items 5 and 6 of the tender form for supply contracts). The reference period which will be taken into account will be the last three years from submission deadline.</w:t>
      </w:r>
    </w:p>
    <w:p w14:paraId="1813AF9E" w14:textId="77777777" w:rsidR="00836897" w:rsidRDefault="00836897" w:rsidP="00836897">
      <w:pPr>
        <w:pStyle w:val="Blockquote"/>
        <w:ind w:left="710" w:right="26"/>
        <w:jc w:val="both"/>
        <w:rPr>
          <w:sz w:val="22"/>
          <w:szCs w:val="22"/>
          <w:lang w:val="en-GB"/>
        </w:rPr>
      </w:pPr>
      <w:r w:rsidRPr="00677935">
        <w:rPr>
          <w:sz w:val="22"/>
          <w:szCs w:val="22"/>
          <w:lang w:val="en-GB"/>
        </w:rPr>
        <w:t>The candidate has provided supplies under at least one contract with a budget of at least 50% of the offered amount with similar subject during the last 3 years</w:t>
      </w:r>
      <w:r>
        <w:rPr>
          <w:sz w:val="22"/>
          <w:szCs w:val="22"/>
          <w:lang w:val="en-GB"/>
        </w:rPr>
        <w:t xml:space="preserve">. </w:t>
      </w:r>
    </w:p>
    <w:p w14:paraId="4644F320" w14:textId="77777777" w:rsidR="00836897" w:rsidRPr="00E80591" w:rsidRDefault="00836897" w:rsidP="00836897">
      <w:pPr>
        <w:pStyle w:val="Blockquote"/>
        <w:ind w:left="710" w:right="26"/>
        <w:jc w:val="both"/>
        <w:rPr>
          <w:sz w:val="22"/>
          <w:szCs w:val="22"/>
        </w:rPr>
      </w:pPr>
      <w:r w:rsidRPr="00D0048A">
        <w:rPr>
          <w:sz w:val="22"/>
          <w:szCs w:val="22"/>
        </w:rPr>
        <w:t xml:space="preserve">The supplies described must be accompanied </w:t>
      </w:r>
      <w:proofErr w:type="gramStart"/>
      <w:r w:rsidRPr="00D0048A">
        <w:rPr>
          <w:sz w:val="22"/>
          <w:szCs w:val="22"/>
        </w:rPr>
        <w:t>a</w:t>
      </w:r>
      <w:proofErr w:type="gramEnd"/>
      <w:r w:rsidRPr="00D0048A">
        <w:rPr>
          <w:sz w:val="22"/>
          <w:szCs w:val="22"/>
        </w:rPr>
        <w:t xml:space="preserve"> of spare parts and/or of consumables parts for 2 years. Neither the unit price nor the overall price of the spare parts will figure in the evaluation of the tender, except where the unit price or the number of parts varies substantially between the tenders received. The list of spare parts must be drawn up by the tenderer in the light of his professional experience Nevertheless, the Contracting Authority reserves the right to alter the list of spare parts; any changes will appear in the contract</w:t>
      </w:r>
      <w:r w:rsidRPr="00D0048A">
        <w:t>.</w:t>
      </w:r>
    </w:p>
    <w:p w14:paraId="2ABCD829" w14:textId="6583AD80" w:rsidR="002D7485" w:rsidRPr="00386117" w:rsidRDefault="002D7485" w:rsidP="00836897">
      <w:pPr>
        <w:widowControl/>
        <w:spacing w:before="240" w:after="0"/>
        <w:ind w:left="426"/>
        <w:jc w:val="both"/>
        <w:rPr>
          <w:sz w:val="22"/>
          <w:szCs w:val="22"/>
          <w:lang w:val="en-GB"/>
        </w:rPr>
      </w:pPr>
    </w:p>
    <w:p w14:paraId="524F3403" w14:textId="77777777" w:rsidR="005C2B83" w:rsidRPr="00386117" w:rsidRDefault="005C2B83" w:rsidP="005C2B83">
      <w:pPr>
        <w:pStyle w:val="Blockquote"/>
        <w:ind w:left="426" w:right="26"/>
        <w:jc w:val="both"/>
        <w:rPr>
          <w:sz w:val="22"/>
          <w:szCs w:val="22"/>
          <w:lang w:val="en-GB"/>
        </w:rPr>
      </w:pPr>
      <w:r w:rsidRPr="00386117">
        <w:rPr>
          <w:b/>
          <w:bCs/>
          <w:sz w:val="22"/>
          <w:szCs w:val="22"/>
          <w:lang w:val="en-GB"/>
        </w:rPr>
        <w:t>Criteria for legal and natural persons</w:t>
      </w:r>
      <w:r w:rsidRPr="00386117">
        <w:rPr>
          <w:sz w:val="22"/>
          <w:szCs w:val="22"/>
          <w:lang w:val="en-GB"/>
        </w:rPr>
        <w:t xml:space="preserve"> </w:t>
      </w:r>
    </w:p>
    <w:p w14:paraId="7469DEB0" w14:textId="06CC9623" w:rsidR="005C2B83" w:rsidRPr="004C5305" w:rsidRDefault="004C5305" w:rsidP="004C5305">
      <w:pPr>
        <w:outlineLvl w:val="0"/>
        <w:rPr>
          <w:sz w:val="22"/>
          <w:szCs w:val="22"/>
          <w:shd w:val="clear" w:color="auto" w:fill="FFFFFF"/>
        </w:rPr>
      </w:pPr>
      <w:r>
        <w:rPr>
          <w:sz w:val="22"/>
          <w:szCs w:val="22"/>
          <w:lang w:val="en-GB"/>
        </w:rPr>
        <w:t>T</w:t>
      </w:r>
      <w:r w:rsidR="005C2B83" w:rsidRPr="002D7485">
        <w:rPr>
          <w:sz w:val="22"/>
          <w:szCs w:val="22"/>
          <w:lang w:val="en-GB"/>
        </w:rPr>
        <w:t xml:space="preserve">he tenderer has provided services under at least 1 contract with similar budget to the one of this contract </w:t>
      </w:r>
      <w:r w:rsidR="002D7485" w:rsidRPr="002D7485">
        <w:rPr>
          <w:sz w:val="22"/>
          <w:szCs w:val="22"/>
          <w:lang w:val="en-GB"/>
        </w:rPr>
        <w:t xml:space="preserve">for supplies for </w:t>
      </w:r>
      <w:r>
        <w:rPr>
          <w:sz w:val="22"/>
          <w:szCs w:val="22"/>
          <w:shd w:val="clear" w:color="auto" w:fill="FFFFFF"/>
        </w:rPr>
        <w:t>Special Terrain vehicle.</w:t>
      </w:r>
      <w:bookmarkStart w:id="14" w:name="_GoBack"/>
      <w:bookmarkEnd w:id="14"/>
    </w:p>
    <w:p w14:paraId="1C90F270" w14:textId="77777777" w:rsidR="005C2B83" w:rsidRPr="00386117" w:rsidRDefault="005C2B83" w:rsidP="005C2B83">
      <w:pPr>
        <w:pStyle w:val="Blockquote"/>
        <w:ind w:left="426" w:right="26"/>
        <w:jc w:val="both"/>
        <w:rPr>
          <w:sz w:val="22"/>
          <w:szCs w:val="22"/>
          <w:lang w:val="en-GB"/>
        </w:rPr>
      </w:pPr>
      <w:r w:rsidRPr="00386117">
        <w:rPr>
          <w:sz w:val="22"/>
          <w:szCs w:val="22"/>
          <w:lang w:val="en-GB"/>
        </w:rPr>
        <w:t xml:space="preserve">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w:t>
      </w:r>
      <w:r w:rsidRPr="00386117">
        <w:rPr>
          <w:sz w:val="22"/>
          <w:szCs w:val="22"/>
          <w:lang w:val="en-GB"/>
        </w:rPr>
        <w:lastRenderedPageBreak/>
        <w:t>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14:paraId="53C029E5" w14:textId="77777777" w:rsidR="005C2B83" w:rsidRPr="00386117" w:rsidRDefault="005C2B83" w:rsidP="005C2B83">
      <w:pPr>
        <w:pStyle w:val="Blockquote"/>
        <w:ind w:left="426" w:right="26"/>
        <w:jc w:val="both"/>
        <w:rPr>
          <w:sz w:val="22"/>
          <w:szCs w:val="22"/>
          <w:lang w:val="en-GB"/>
        </w:rPr>
      </w:pPr>
      <w:r w:rsidRPr="00386117">
        <w:rPr>
          <w:sz w:val="22"/>
          <w:szCs w:val="22"/>
          <w:lang w:val="en-GB"/>
        </w:rPr>
        <w:t>Previous experience which would have led to breach of contract and termination by a contracting authority shall not be used as reference. This is also applicable concerning the previous experience of experts required under a fee-based service contract.</w:t>
      </w:r>
    </w:p>
    <w:p w14:paraId="0E141521" w14:textId="77777777" w:rsidR="005C2B83" w:rsidRPr="00386117" w:rsidRDefault="005C2B83" w:rsidP="005C2B83">
      <w:pPr>
        <w:pStyle w:val="Blockquote"/>
        <w:ind w:left="426" w:right="26"/>
        <w:jc w:val="both"/>
        <w:rPr>
          <w:b/>
          <w:bCs/>
          <w:sz w:val="22"/>
          <w:szCs w:val="22"/>
          <w:lang w:val="en-GB"/>
        </w:rPr>
      </w:pPr>
      <w:r w:rsidRPr="00386117">
        <w:rPr>
          <w:b/>
          <w:bCs/>
          <w:sz w:val="22"/>
          <w:szCs w:val="22"/>
          <w:lang w:val="en-GB"/>
        </w:rPr>
        <w:t>17. Award criteria</w:t>
      </w:r>
    </w:p>
    <w:p w14:paraId="6CBE0232" w14:textId="63C36DB7" w:rsidR="005C2B83" w:rsidRPr="00386117" w:rsidRDefault="005C2B83" w:rsidP="005C2B83">
      <w:pPr>
        <w:pStyle w:val="Blockquote"/>
        <w:ind w:left="426" w:right="26"/>
        <w:jc w:val="both"/>
        <w:rPr>
          <w:sz w:val="22"/>
          <w:szCs w:val="22"/>
          <w:lang w:val="en-GB"/>
        </w:rPr>
      </w:pPr>
      <w:r w:rsidRPr="00386117">
        <w:rPr>
          <w:sz w:val="22"/>
          <w:szCs w:val="22"/>
          <w:lang w:val="en-GB"/>
        </w:rPr>
        <w:t xml:space="preserve">Price </w:t>
      </w:r>
    </w:p>
    <w:p w14:paraId="793B56EE" w14:textId="0A64D7DC" w:rsidR="006F5FD0" w:rsidRPr="00386117" w:rsidRDefault="002D7C10">
      <w:pPr>
        <w:rPr>
          <w:sz w:val="22"/>
          <w:szCs w:val="22"/>
          <w:lang w:val="en-GB"/>
        </w:rPr>
      </w:pPr>
      <w:r w:rsidRPr="00386117">
        <w:rPr>
          <w:noProof/>
          <w:snapToGrid/>
          <w:sz w:val="22"/>
          <w:szCs w:val="22"/>
          <w:lang w:val="en-GB" w:eastAsia="en-GB"/>
        </w:rPr>
        <mc:AlternateContent>
          <mc:Choice Requires="wps">
            <w:drawing>
              <wp:anchor distT="0" distB="0" distL="114300" distR="114300" simplePos="0" relativeHeight="251659264" behindDoc="0" locked="0" layoutInCell="0" allowOverlap="1" wp14:anchorId="45BE0657" wp14:editId="27FC0552">
                <wp:simplePos x="0" y="0"/>
                <wp:positionH relativeFrom="column">
                  <wp:posOffset>0</wp:posOffset>
                </wp:positionH>
                <wp:positionV relativeFrom="paragraph">
                  <wp:posOffset>152400</wp:posOffset>
                </wp:positionV>
                <wp:extent cx="5943600" cy="63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B6C6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tkVA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AI4y2R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482CE23" w14:textId="77777777" w:rsidR="006F5FD0" w:rsidRPr="00386117" w:rsidRDefault="00994EA3">
      <w:pPr>
        <w:keepNext/>
        <w:jc w:val="center"/>
        <w:rPr>
          <w:sz w:val="22"/>
          <w:szCs w:val="22"/>
          <w:lang w:val="en-GB"/>
        </w:rPr>
      </w:pPr>
      <w:r w:rsidRPr="00386117">
        <w:rPr>
          <w:rStyle w:val="Strong"/>
          <w:sz w:val="22"/>
          <w:szCs w:val="22"/>
          <w:lang w:val="en-GB"/>
        </w:rPr>
        <w:t>TENDERING</w:t>
      </w:r>
    </w:p>
    <w:p w14:paraId="592B0149" w14:textId="77777777" w:rsidR="006F5FD0" w:rsidRPr="00386117" w:rsidRDefault="00994EA3" w:rsidP="00584BF4">
      <w:pPr>
        <w:keepNext/>
        <w:ind w:left="709" w:hanging="352"/>
        <w:outlineLvl w:val="0"/>
        <w:rPr>
          <w:sz w:val="22"/>
          <w:szCs w:val="22"/>
          <w:lang w:val="en-GB"/>
        </w:rPr>
      </w:pPr>
      <w:r w:rsidRPr="00386117">
        <w:rPr>
          <w:rStyle w:val="Strong"/>
          <w:sz w:val="22"/>
          <w:szCs w:val="22"/>
          <w:lang w:val="en-GB"/>
        </w:rPr>
        <w:t>18</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 xml:space="preserve">Deadline for </w:t>
      </w:r>
      <w:r w:rsidR="0013314C" w:rsidRPr="00386117">
        <w:rPr>
          <w:rStyle w:val="Strong"/>
          <w:sz w:val="22"/>
          <w:szCs w:val="22"/>
          <w:lang w:val="en-GB"/>
        </w:rPr>
        <w:t xml:space="preserve">submission </w:t>
      </w:r>
      <w:r w:rsidR="006F5FD0" w:rsidRPr="00386117">
        <w:rPr>
          <w:rStyle w:val="Strong"/>
          <w:sz w:val="22"/>
          <w:szCs w:val="22"/>
          <w:lang w:val="en-GB"/>
        </w:rPr>
        <w:t xml:space="preserve">of </w:t>
      </w:r>
      <w:r w:rsidRPr="00386117">
        <w:rPr>
          <w:rStyle w:val="Strong"/>
          <w:sz w:val="22"/>
          <w:szCs w:val="22"/>
          <w:lang w:val="en-GB"/>
        </w:rPr>
        <w:t>tenders</w:t>
      </w:r>
    </w:p>
    <w:p w14:paraId="61DD2F00" w14:textId="268A1415" w:rsidR="006F5FD0" w:rsidRPr="00386117" w:rsidRDefault="00994EA3">
      <w:pPr>
        <w:pStyle w:val="Blockquote"/>
        <w:jc w:val="both"/>
        <w:rPr>
          <w:i/>
          <w:sz w:val="22"/>
          <w:szCs w:val="22"/>
          <w:lang w:val="en-GB"/>
        </w:rPr>
      </w:pPr>
      <w:r w:rsidRPr="00386117">
        <w:rPr>
          <w:rStyle w:val="Emphasis"/>
          <w:i w:val="0"/>
          <w:sz w:val="22"/>
          <w:szCs w:val="22"/>
          <w:lang w:val="en-GB"/>
        </w:rPr>
        <w:t xml:space="preserve">The deadline for </w:t>
      </w:r>
      <w:r w:rsidR="0013314C" w:rsidRPr="00386117">
        <w:rPr>
          <w:rStyle w:val="Emphasis"/>
          <w:i w:val="0"/>
          <w:sz w:val="22"/>
          <w:szCs w:val="22"/>
          <w:lang w:val="en-GB"/>
        </w:rPr>
        <w:t xml:space="preserve">submission </w:t>
      </w:r>
      <w:r w:rsidRPr="00386117">
        <w:rPr>
          <w:rStyle w:val="Emphasis"/>
          <w:i w:val="0"/>
          <w:sz w:val="22"/>
          <w:szCs w:val="22"/>
          <w:lang w:val="en-GB"/>
        </w:rPr>
        <w:t>of tenders is</w:t>
      </w:r>
      <w:r w:rsidR="005C2B83" w:rsidRPr="00386117">
        <w:rPr>
          <w:rStyle w:val="Emphasis"/>
          <w:i w:val="0"/>
          <w:sz w:val="22"/>
          <w:szCs w:val="22"/>
          <w:lang w:val="en-GB"/>
        </w:rPr>
        <w:t xml:space="preserve"> </w:t>
      </w:r>
      <w:r w:rsidR="00335DB1">
        <w:rPr>
          <w:rStyle w:val="Emphasis"/>
          <w:b/>
          <w:bCs/>
          <w:i w:val="0"/>
          <w:sz w:val="22"/>
          <w:szCs w:val="22"/>
          <w:lang w:val="en-GB"/>
        </w:rPr>
        <w:t>0</w:t>
      </w:r>
      <w:r w:rsidR="00E550DF">
        <w:rPr>
          <w:rStyle w:val="Emphasis"/>
          <w:b/>
          <w:bCs/>
          <w:i w:val="0"/>
          <w:sz w:val="22"/>
          <w:szCs w:val="22"/>
          <w:lang w:val="en-GB"/>
        </w:rPr>
        <w:t>9</w:t>
      </w:r>
      <w:r w:rsidR="00335DB1">
        <w:rPr>
          <w:rStyle w:val="Emphasis"/>
          <w:b/>
          <w:bCs/>
          <w:i w:val="0"/>
          <w:sz w:val="22"/>
          <w:szCs w:val="22"/>
          <w:lang w:val="en-GB"/>
        </w:rPr>
        <w:t>/</w:t>
      </w:r>
      <w:r w:rsidR="00E550DF">
        <w:rPr>
          <w:rStyle w:val="Emphasis"/>
          <w:b/>
          <w:bCs/>
          <w:i w:val="0"/>
          <w:sz w:val="22"/>
          <w:szCs w:val="22"/>
          <w:lang w:val="en-GB"/>
        </w:rPr>
        <w:t>01/2023</w:t>
      </w:r>
      <w:r w:rsidR="005C2B83" w:rsidRPr="00D63B76">
        <w:rPr>
          <w:rStyle w:val="Emphasis"/>
          <w:b/>
          <w:bCs/>
          <w:i w:val="0"/>
          <w:sz w:val="22"/>
          <w:szCs w:val="22"/>
          <w:lang w:val="en-GB"/>
        </w:rPr>
        <w:t xml:space="preserve">, </w:t>
      </w:r>
      <w:r w:rsidR="00E550DF">
        <w:rPr>
          <w:rStyle w:val="Emphasis"/>
          <w:b/>
          <w:bCs/>
          <w:i w:val="0"/>
          <w:sz w:val="22"/>
          <w:szCs w:val="22"/>
          <w:lang w:val="en-GB"/>
        </w:rPr>
        <w:t>12</w:t>
      </w:r>
      <w:r w:rsidR="005C2B83" w:rsidRPr="00D63B76">
        <w:rPr>
          <w:rStyle w:val="Emphasis"/>
          <w:b/>
          <w:bCs/>
          <w:i w:val="0"/>
          <w:sz w:val="22"/>
          <w:szCs w:val="22"/>
          <w:lang w:val="en-GB"/>
        </w:rPr>
        <w:t>:00 h</w:t>
      </w:r>
      <w:r w:rsidRPr="00D63B76" w:rsidDel="00994EA3">
        <w:rPr>
          <w:rStyle w:val="Emphasis"/>
          <w:i w:val="0"/>
          <w:sz w:val="22"/>
          <w:szCs w:val="22"/>
          <w:highlight w:val="yellow"/>
          <w:lang w:val="en-GB"/>
        </w:rPr>
        <w:t xml:space="preserve"> </w:t>
      </w:r>
    </w:p>
    <w:p w14:paraId="7D60F8E6" w14:textId="77777777" w:rsidR="006F5FD0" w:rsidRPr="00386117" w:rsidRDefault="00994EA3" w:rsidP="00584BF4">
      <w:pPr>
        <w:ind w:left="709" w:hanging="349"/>
        <w:outlineLvl w:val="0"/>
        <w:rPr>
          <w:sz w:val="22"/>
          <w:szCs w:val="22"/>
          <w:lang w:val="en-GB"/>
        </w:rPr>
      </w:pPr>
      <w:r w:rsidRPr="00386117">
        <w:rPr>
          <w:rStyle w:val="Strong"/>
          <w:sz w:val="22"/>
          <w:szCs w:val="22"/>
          <w:lang w:val="en-GB"/>
        </w:rPr>
        <w:t>19</w:t>
      </w:r>
      <w:r w:rsidR="006F5FD0"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Tender </w:t>
      </w:r>
      <w:r w:rsidR="006F5FD0" w:rsidRPr="00386117">
        <w:rPr>
          <w:rStyle w:val="Strong"/>
          <w:sz w:val="22"/>
          <w:szCs w:val="22"/>
          <w:lang w:val="en-GB"/>
        </w:rPr>
        <w:t>format and details to be provided</w:t>
      </w:r>
    </w:p>
    <w:p w14:paraId="0C3990F6" w14:textId="7F402B76" w:rsidR="006F5FD0" w:rsidRPr="00386117" w:rsidRDefault="00994EA3" w:rsidP="00235A71">
      <w:pPr>
        <w:pStyle w:val="Blockquote"/>
        <w:jc w:val="both"/>
        <w:rPr>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must be submitted using the standard </w:t>
      </w:r>
      <w:r w:rsidRPr="00386117">
        <w:rPr>
          <w:rStyle w:val="Strong"/>
          <w:b w:val="0"/>
          <w:sz w:val="22"/>
          <w:szCs w:val="22"/>
          <w:lang w:val="en-GB"/>
        </w:rPr>
        <w:t>tender</w:t>
      </w:r>
      <w:r w:rsidR="006F5FD0" w:rsidRPr="00386117">
        <w:rPr>
          <w:rStyle w:val="Strong"/>
          <w:b w:val="0"/>
          <w:sz w:val="22"/>
          <w:szCs w:val="22"/>
          <w:lang w:val="en-GB"/>
        </w:rPr>
        <w:t xml:space="preserve"> form</w:t>
      </w:r>
      <w:r w:rsidR="00771F85" w:rsidRPr="00386117">
        <w:rPr>
          <w:rStyle w:val="Strong"/>
          <w:b w:val="0"/>
          <w:sz w:val="22"/>
          <w:szCs w:val="22"/>
          <w:lang w:val="en-GB"/>
        </w:rPr>
        <w:t>.</w:t>
      </w:r>
      <w:r w:rsidR="006F5FD0" w:rsidRPr="00386117">
        <w:rPr>
          <w:sz w:val="22"/>
          <w:szCs w:val="22"/>
          <w:lang w:val="en-GB"/>
        </w:rPr>
        <w:t xml:space="preserve"> </w:t>
      </w:r>
    </w:p>
    <w:p w14:paraId="177AD528" w14:textId="77777777" w:rsidR="004D5EDB" w:rsidRPr="00386117" w:rsidRDefault="004D5EDB" w:rsidP="00B33EE6">
      <w:pPr>
        <w:pStyle w:val="Blockquote"/>
        <w:jc w:val="both"/>
        <w:rPr>
          <w:sz w:val="22"/>
          <w:szCs w:val="22"/>
          <w:lang w:val="en-GB"/>
        </w:rPr>
      </w:pPr>
      <w:r w:rsidRPr="00386117">
        <w:rPr>
          <w:sz w:val="22"/>
          <w:szCs w:val="22"/>
          <w:lang w:val="en-GB"/>
        </w:rPr>
        <w:t>The tender must be accompanied by a declaration o</w:t>
      </w:r>
      <w:r w:rsidR="00980AEA" w:rsidRPr="00386117">
        <w:rPr>
          <w:sz w:val="22"/>
          <w:szCs w:val="22"/>
          <w:lang w:val="en-GB"/>
        </w:rPr>
        <w:t>n</w:t>
      </w:r>
      <w:r w:rsidRPr="00386117">
        <w:rPr>
          <w:sz w:val="22"/>
          <w:szCs w:val="22"/>
          <w:lang w:val="en-GB"/>
        </w:rPr>
        <w:t xml:space="preserve"> honour on exclusion and selection criteria using the template available from the following Internet address:</w:t>
      </w:r>
    </w:p>
    <w:p w14:paraId="5E502450" w14:textId="6646FBA2" w:rsidR="004D5EDB" w:rsidRPr="00386117" w:rsidRDefault="00886ED7" w:rsidP="004D5EDB">
      <w:pPr>
        <w:pStyle w:val="Blockquote"/>
        <w:jc w:val="both"/>
        <w:rPr>
          <w:sz w:val="22"/>
          <w:szCs w:val="22"/>
          <w:lang w:val="en-GB"/>
        </w:rPr>
      </w:pPr>
      <w:r w:rsidRPr="00386117">
        <w:rPr>
          <w:sz w:val="22"/>
          <w:szCs w:val="22"/>
          <w:lang w:val="en-GB"/>
        </w:rPr>
        <w:t xml:space="preserve"> </w:t>
      </w:r>
      <w:hyperlink r:id="rId12" w:anchor="Annexes-AnnexesA(Ch.2):General" w:history="1">
        <w:r w:rsidRPr="00386117">
          <w:rPr>
            <w:rStyle w:val="Hyperlink"/>
            <w:sz w:val="22"/>
            <w:szCs w:val="22"/>
            <w:lang w:val="en-GB"/>
          </w:rPr>
          <w:t>https://wikis.ec.europa.eu/display/ExactExternalWiki/Annexes#Annexes-AnnexesA(Ch.2):General</w:t>
        </w:r>
      </w:hyperlink>
    </w:p>
    <w:p w14:paraId="438E0786" w14:textId="77777777" w:rsidR="006F5FD0" w:rsidRPr="00386117" w:rsidRDefault="006F5FD0">
      <w:pPr>
        <w:pStyle w:val="Blockquote"/>
        <w:jc w:val="both"/>
        <w:rPr>
          <w:sz w:val="22"/>
          <w:szCs w:val="22"/>
          <w:lang w:val="en-GB"/>
        </w:rPr>
      </w:pPr>
      <w:r w:rsidRPr="00386117">
        <w:rPr>
          <w:sz w:val="22"/>
          <w:szCs w:val="22"/>
          <w:lang w:val="en-GB"/>
        </w:rPr>
        <w:t>Any additional documentation (brochure, letter, etc</w:t>
      </w:r>
      <w:r w:rsidR="00235A71" w:rsidRPr="00386117">
        <w:rPr>
          <w:sz w:val="22"/>
          <w:szCs w:val="22"/>
          <w:lang w:val="en-GB"/>
        </w:rPr>
        <w:t>.</w:t>
      </w:r>
      <w:r w:rsidRPr="00386117">
        <w:rPr>
          <w:sz w:val="22"/>
          <w:szCs w:val="22"/>
          <w:lang w:val="en-GB"/>
        </w:rPr>
        <w:t xml:space="preserve">) sent with a </w:t>
      </w:r>
      <w:r w:rsidR="004D5EDB" w:rsidRPr="00386117">
        <w:rPr>
          <w:sz w:val="22"/>
          <w:szCs w:val="22"/>
          <w:lang w:val="en-GB"/>
        </w:rPr>
        <w:t>tender</w:t>
      </w:r>
      <w:r w:rsidRPr="00386117">
        <w:rPr>
          <w:sz w:val="22"/>
          <w:szCs w:val="22"/>
          <w:lang w:val="en-GB"/>
        </w:rPr>
        <w:t xml:space="preserve"> will not be taken into consideration.</w:t>
      </w:r>
    </w:p>
    <w:p w14:paraId="3AC38030" w14:textId="77777777" w:rsidR="006F5FD0" w:rsidRPr="00386117" w:rsidRDefault="006F5FD0" w:rsidP="00584BF4">
      <w:pPr>
        <w:ind w:left="709" w:hanging="349"/>
        <w:outlineLvl w:val="0"/>
        <w:rPr>
          <w:sz w:val="22"/>
          <w:szCs w:val="22"/>
          <w:lang w:val="en-GB"/>
        </w:rPr>
      </w:pPr>
      <w:r w:rsidRPr="00386117">
        <w:rPr>
          <w:rStyle w:val="Strong"/>
          <w:sz w:val="22"/>
          <w:szCs w:val="22"/>
          <w:lang w:val="en-GB"/>
        </w:rPr>
        <w:t>2</w:t>
      </w:r>
      <w:r w:rsidR="006714ED" w:rsidRPr="00386117">
        <w:rPr>
          <w:rStyle w:val="Strong"/>
          <w:sz w:val="22"/>
          <w:szCs w:val="22"/>
          <w:lang w:val="en-GB"/>
        </w:rPr>
        <w:t>0</w:t>
      </w:r>
      <w:r w:rsidRPr="00386117">
        <w:rPr>
          <w:rStyle w:val="Strong"/>
          <w:sz w:val="22"/>
          <w:szCs w:val="22"/>
          <w:lang w:val="en-GB"/>
        </w:rPr>
        <w:t xml:space="preserve">. </w:t>
      </w:r>
      <w:r w:rsidR="00584BF4" w:rsidRPr="00386117">
        <w:rPr>
          <w:rStyle w:val="Strong"/>
          <w:sz w:val="22"/>
          <w:szCs w:val="22"/>
          <w:lang w:val="en-GB"/>
        </w:rPr>
        <w:tab/>
      </w:r>
      <w:r w:rsidRPr="00386117">
        <w:rPr>
          <w:rStyle w:val="Strong"/>
          <w:sz w:val="22"/>
          <w:szCs w:val="22"/>
          <w:lang w:val="en-GB"/>
        </w:rPr>
        <w:t xml:space="preserve">How </w:t>
      </w:r>
      <w:r w:rsidR="006714ED" w:rsidRPr="00386117">
        <w:rPr>
          <w:rStyle w:val="Strong"/>
          <w:sz w:val="22"/>
          <w:szCs w:val="22"/>
          <w:lang w:val="en-GB"/>
        </w:rPr>
        <w:t>tenders</w:t>
      </w:r>
      <w:r w:rsidRPr="00386117">
        <w:rPr>
          <w:rStyle w:val="Strong"/>
          <w:sz w:val="22"/>
          <w:szCs w:val="22"/>
          <w:lang w:val="en-GB"/>
        </w:rPr>
        <w:t xml:space="preserve"> may be submitted</w:t>
      </w:r>
    </w:p>
    <w:p w14:paraId="7919897A" w14:textId="5BD0520A" w:rsidR="006F5FD0" w:rsidRPr="00386117" w:rsidRDefault="006714ED" w:rsidP="00C147B2">
      <w:pPr>
        <w:pStyle w:val="Blockquote"/>
        <w:jc w:val="both"/>
        <w:rPr>
          <w:sz w:val="22"/>
          <w:szCs w:val="22"/>
          <w:lang w:val="en-GB"/>
        </w:rPr>
      </w:pPr>
      <w:r w:rsidRPr="00386117">
        <w:rPr>
          <w:sz w:val="22"/>
          <w:szCs w:val="22"/>
          <w:lang w:val="en-GB"/>
        </w:rPr>
        <w:t>Tenders</w:t>
      </w:r>
      <w:r w:rsidR="006F5FD0" w:rsidRPr="00386117">
        <w:rPr>
          <w:sz w:val="22"/>
          <w:szCs w:val="22"/>
          <w:lang w:val="en-GB"/>
        </w:rPr>
        <w:t xml:space="preserve"> must be submitted in English exclusively to the </w:t>
      </w:r>
      <w:r w:rsidR="00D33DD9" w:rsidRPr="00386117">
        <w:rPr>
          <w:sz w:val="22"/>
          <w:szCs w:val="22"/>
          <w:lang w:val="en-GB"/>
        </w:rPr>
        <w:t>c</w:t>
      </w:r>
      <w:r w:rsidR="006F5FD0" w:rsidRPr="00386117">
        <w:rPr>
          <w:sz w:val="22"/>
          <w:szCs w:val="22"/>
          <w:lang w:val="en-GB"/>
        </w:rPr>
        <w:t xml:space="preserve">ontracting </w:t>
      </w:r>
      <w:r w:rsidR="00D33DD9" w:rsidRPr="00386117">
        <w:rPr>
          <w:sz w:val="22"/>
          <w:szCs w:val="22"/>
          <w:lang w:val="en-GB"/>
        </w:rPr>
        <w:t>a</w:t>
      </w:r>
      <w:r w:rsidR="006F5FD0" w:rsidRPr="00386117">
        <w:rPr>
          <w:sz w:val="22"/>
          <w:szCs w:val="22"/>
          <w:lang w:val="en-GB"/>
        </w:rPr>
        <w:t>uthority</w:t>
      </w:r>
      <w:r w:rsidRPr="00386117">
        <w:rPr>
          <w:sz w:val="22"/>
          <w:szCs w:val="22"/>
          <w:lang w:val="en-GB"/>
        </w:rPr>
        <w:t xml:space="preserve">, using the means specified in point </w:t>
      </w:r>
      <w:r w:rsidR="00771F85" w:rsidRPr="00386117">
        <w:rPr>
          <w:sz w:val="22"/>
          <w:szCs w:val="22"/>
          <w:lang w:val="en-GB"/>
        </w:rPr>
        <w:t>10</w:t>
      </w:r>
      <w:r w:rsidRPr="00386117">
        <w:rPr>
          <w:sz w:val="22"/>
          <w:szCs w:val="22"/>
          <w:lang w:val="en-GB"/>
        </w:rPr>
        <w:t xml:space="preserve"> of the </w:t>
      </w:r>
      <w:r w:rsidR="00881C2D" w:rsidRPr="00386117">
        <w:rPr>
          <w:sz w:val="22"/>
          <w:szCs w:val="22"/>
          <w:lang w:val="en-GB"/>
        </w:rPr>
        <w:t>i</w:t>
      </w:r>
      <w:r w:rsidRPr="00386117">
        <w:rPr>
          <w:sz w:val="22"/>
          <w:szCs w:val="22"/>
          <w:lang w:val="en-GB"/>
        </w:rPr>
        <w:t xml:space="preserve">nstructions to </w:t>
      </w:r>
      <w:r w:rsidR="00881C2D" w:rsidRPr="00386117">
        <w:rPr>
          <w:sz w:val="22"/>
          <w:szCs w:val="22"/>
          <w:lang w:val="en-GB"/>
        </w:rPr>
        <w:t>t</w:t>
      </w:r>
      <w:r w:rsidRPr="00386117">
        <w:rPr>
          <w:sz w:val="22"/>
          <w:szCs w:val="22"/>
          <w:lang w:val="en-GB"/>
        </w:rPr>
        <w:t xml:space="preserve">enderers. </w:t>
      </w:r>
      <w:r w:rsidR="009B06B5" w:rsidRPr="00386117">
        <w:rPr>
          <w:sz w:val="22"/>
          <w:szCs w:val="22"/>
          <w:lang w:val="en-GB"/>
        </w:rPr>
        <w:t xml:space="preserve"> </w:t>
      </w:r>
    </w:p>
    <w:p w14:paraId="63BBF791" w14:textId="77777777" w:rsidR="00EF03C9" w:rsidRPr="00386117" w:rsidRDefault="006714ED">
      <w:pPr>
        <w:pStyle w:val="Blockquote"/>
        <w:jc w:val="both"/>
        <w:rPr>
          <w:rStyle w:val="Strong"/>
          <w:b w:val="0"/>
          <w:sz w:val="22"/>
          <w:szCs w:val="22"/>
          <w:lang w:val="en-GB"/>
        </w:rPr>
      </w:pPr>
      <w:r w:rsidRPr="00386117">
        <w:rPr>
          <w:rStyle w:val="Strong"/>
          <w:b w:val="0"/>
          <w:sz w:val="22"/>
          <w:szCs w:val="22"/>
          <w:lang w:val="en-GB"/>
        </w:rPr>
        <w:t>Tenders</w:t>
      </w:r>
      <w:r w:rsidR="006F5FD0" w:rsidRPr="00386117">
        <w:rPr>
          <w:rStyle w:val="Strong"/>
          <w:b w:val="0"/>
          <w:sz w:val="22"/>
          <w:szCs w:val="22"/>
          <w:lang w:val="en-GB"/>
        </w:rPr>
        <w:t xml:space="preserve"> submitted by any other means will not be considered.</w:t>
      </w:r>
    </w:p>
    <w:p w14:paraId="3D156565" w14:textId="77777777" w:rsidR="00502BBF" w:rsidRPr="00386117" w:rsidRDefault="00502BBF" w:rsidP="00B33EE6">
      <w:pPr>
        <w:pStyle w:val="Blockquote"/>
        <w:jc w:val="both"/>
        <w:rPr>
          <w:rStyle w:val="Strong"/>
          <w:b w:val="0"/>
          <w:sz w:val="22"/>
          <w:szCs w:val="22"/>
          <w:lang w:val="en-GB"/>
        </w:rPr>
      </w:pPr>
      <w:r w:rsidRPr="00386117">
        <w:rPr>
          <w:sz w:val="22"/>
          <w:szCs w:val="22"/>
          <w:lang w:val="en-GB"/>
        </w:rPr>
        <w:t>By submitting a tender tenderers accept to receive notification of the outcome of the procedure by electronic means.</w:t>
      </w:r>
    </w:p>
    <w:p w14:paraId="78DFA6DC" w14:textId="77777777" w:rsidR="003262FC" w:rsidRPr="00386117" w:rsidRDefault="003262FC" w:rsidP="00584BF4">
      <w:pPr>
        <w:ind w:left="709" w:hanging="349"/>
        <w:outlineLvl w:val="0"/>
        <w:rPr>
          <w:b/>
          <w:sz w:val="22"/>
          <w:szCs w:val="22"/>
          <w:lang w:val="en-GB"/>
        </w:rPr>
      </w:pPr>
      <w:r w:rsidRPr="00386117">
        <w:rPr>
          <w:rStyle w:val="Strong"/>
          <w:sz w:val="22"/>
          <w:szCs w:val="22"/>
          <w:lang w:val="en-GB"/>
        </w:rPr>
        <w:t>2</w:t>
      </w:r>
      <w:r w:rsidR="006714ED" w:rsidRPr="00386117">
        <w:rPr>
          <w:rStyle w:val="Strong"/>
          <w:sz w:val="22"/>
          <w:szCs w:val="22"/>
          <w:lang w:val="en-GB"/>
        </w:rPr>
        <w:t>1</w:t>
      </w:r>
      <w:r w:rsidRPr="00386117">
        <w:rPr>
          <w:rStyle w:val="Strong"/>
          <w:sz w:val="22"/>
          <w:szCs w:val="22"/>
          <w:lang w:val="en-GB"/>
        </w:rPr>
        <w:t>.</w:t>
      </w:r>
      <w:r w:rsidR="00584BF4" w:rsidRPr="00386117">
        <w:rPr>
          <w:rStyle w:val="Strong"/>
          <w:sz w:val="22"/>
          <w:szCs w:val="22"/>
          <w:lang w:val="en-GB"/>
        </w:rPr>
        <w:tab/>
      </w:r>
      <w:r w:rsidRPr="00386117">
        <w:rPr>
          <w:rStyle w:val="Strong"/>
          <w:sz w:val="22"/>
          <w:szCs w:val="22"/>
          <w:lang w:val="en-GB"/>
        </w:rPr>
        <w:t xml:space="preserve">Alteration or withdrawal of </w:t>
      </w:r>
      <w:r w:rsidR="006714ED" w:rsidRPr="00386117">
        <w:rPr>
          <w:rStyle w:val="Strong"/>
          <w:sz w:val="22"/>
          <w:szCs w:val="22"/>
          <w:lang w:val="en-GB"/>
        </w:rPr>
        <w:t>tenders</w:t>
      </w:r>
    </w:p>
    <w:p w14:paraId="37113797" w14:textId="77777777" w:rsidR="003262FC" w:rsidRPr="00386117" w:rsidRDefault="006714ED" w:rsidP="003262FC">
      <w:pPr>
        <w:pStyle w:val="Blockquote"/>
        <w:jc w:val="both"/>
        <w:rPr>
          <w:sz w:val="22"/>
          <w:szCs w:val="22"/>
          <w:lang w:val="en-GB"/>
        </w:rPr>
      </w:pPr>
      <w:r w:rsidRPr="00386117">
        <w:rPr>
          <w:sz w:val="22"/>
          <w:szCs w:val="22"/>
          <w:lang w:val="en-GB"/>
        </w:rPr>
        <w:t>Tenderers</w:t>
      </w:r>
      <w:r w:rsidR="003262FC" w:rsidRPr="00386117">
        <w:rPr>
          <w:sz w:val="22"/>
          <w:szCs w:val="22"/>
          <w:lang w:val="en-GB"/>
        </w:rPr>
        <w:t xml:space="preserve"> may alter or withdraw their </w:t>
      </w:r>
      <w:r w:rsidRPr="00386117">
        <w:rPr>
          <w:sz w:val="22"/>
          <w:szCs w:val="22"/>
          <w:lang w:val="en-GB"/>
        </w:rPr>
        <w:t>tenders</w:t>
      </w:r>
      <w:r w:rsidR="003262FC" w:rsidRPr="00386117">
        <w:rPr>
          <w:sz w:val="22"/>
          <w:szCs w:val="22"/>
          <w:lang w:val="en-GB"/>
        </w:rPr>
        <w:t xml:space="preserve"> by written notification prior to the deadline for submission of </w:t>
      </w:r>
      <w:r w:rsidRPr="00386117">
        <w:rPr>
          <w:sz w:val="22"/>
          <w:szCs w:val="22"/>
          <w:lang w:val="en-GB"/>
        </w:rPr>
        <w:t>tenders</w:t>
      </w:r>
      <w:r w:rsidR="003262FC" w:rsidRPr="00386117">
        <w:rPr>
          <w:sz w:val="22"/>
          <w:szCs w:val="22"/>
          <w:lang w:val="en-GB"/>
        </w:rPr>
        <w:t xml:space="preserve">. No </w:t>
      </w:r>
      <w:r w:rsidRPr="00386117">
        <w:rPr>
          <w:sz w:val="22"/>
          <w:szCs w:val="22"/>
          <w:lang w:val="en-GB"/>
        </w:rPr>
        <w:t>tender</w:t>
      </w:r>
      <w:r w:rsidR="003262FC" w:rsidRPr="00386117">
        <w:rPr>
          <w:sz w:val="22"/>
          <w:szCs w:val="22"/>
          <w:lang w:val="en-GB"/>
        </w:rPr>
        <w:t xml:space="preserve"> may be altered after this deadline.</w:t>
      </w:r>
    </w:p>
    <w:p w14:paraId="2A8E6476" w14:textId="36DD3BEA" w:rsidR="003262FC" w:rsidRPr="00386117" w:rsidRDefault="003262FC" w:rsidP="00EF03C9">
      <w:pPr>
        <w:pStyle w:val="Blockquote"/>
        <w:jc w:val="both"/>
        <w:rPr>
          <w:sz w:val="22"/>
          <w:szCs w:val="22"/>
          <w:lang w:val="en-GB"/>
        </w:rPr>
      </w:pPr>
      <w:r w:rsidRPr="00386117">
        <w:rPr>
          <w:sz w:val="22"/>
          <w:szCs w:val="22"/>
          <w:lang w:val="en-GB"/>
        </w:rPr>
        <w:t xml:space="preserve">Any such notification of alteration or withdrawal shall be prepared and submitted in accordance with </w:t>
      </w:r>
      <w:r w:rsidR="006714ED" w:rsidRPr="00386117">
        <w:rPr>
          <w:sz w:val="22"/>
          <w:szCs w:val="22"/>
          <w:lang w:val="en-GB"/>
        </w:rPr>
        <w:t xml:space="preserve">point </w:t>
      </w:r>
      <w:r w:rsidR="00771F85" w:rsidRPr="00386117">
        <w:rPr>
          <w:sz w:val="22"/>
          <w:szCs w:val="22"/>
          <w:lang w:val="en-GB"/>
        </w:rPr>
        <w:t>15</w:t>
      </w:r>
      <w:r w:rsidR="006714ED" w:rsidRPr="00386117">
        <w:rPr>
          <w:sz w:val="22"/>
          <w:szCs w:val="22"/>
          <w:lang w:val="en-GB"/>
        </w:rPr>
        <w:t xml:space="preserve"> of the </w:t>
      </w:r>
      <w:r w:rsidR="00881C2D" w:rsidRPr="00386117">
        <w:rPr>
          <w:sz w:val="22"/>
          <w:szCs w:val="22"/>
          <w:lang w:val="en-GB"/>
        </w:rPr>
        <w:t>i</w:t>
      </w:r>
      <w:r w:rsidR="006714ED" w:rsidRPr="00386117">
        <w:rPr>
          <w:sz w:val="22"/>
          <w:szCs w:val="22"/>
          <w:lang w:val="en-GB"/>
        </w:rPr>
        <w:t xml:space="preserve">nstructions to </w:t>
      </w:r>
      <w:r w:rsidR="00881C2D" w:rsidRPr="00386117">
        <w:rPr>
          <w:sz w:val="22"/>
          <w:szCs w:val="22"/>
          <w:lang w:val="en-GB"/>
        </w:rPr>
        <w:t>t</w:t>
      </w:r>
      <w:r w:rsidR="006714ED" w:rsidRPr="00386117">
        <w:rPr>
          <w:sz w:val="22"/>
          <w:szCs w:val="22"/>
          <w:lang w:val="en-GB"/>
        </w:rPr>
        <w:t>enderers</w:t>
      </w:r>
      <w:r w:rsidRPr="00386117">
        <w:rPr>
          <w:sz w:val="22"/>
          <w:szCs w:val="22"/>
          <w:lang w:val="en-GB"/>
        </w:rPr>
        <w:t xml:space="preserve">. </w:t>
      </w:r>
    </w:p>
    <w:p w14:paraId="33B0DD15" w14:textId="77777777" w:rsidR="006F5FD0" w:rsidRPr="00386117" w:rsidRDefault="003262FC" w:rsidP="00A171EA">
      <w:pPr>
        <w:keepNext/>
        <w:ind w:left="709" w:hanging="352"/>
        <w:outlineLvl w:val="0"/>
        <w:rPr>
          <w:sz w:val="22"/>
          <w:szCs w:val="22"/>
          <w:lang w:val="en-GB"/>
        </w:rPr>
      </w:pPr>
      <w:r w:rsidRPr="00386117">
        <w:rPr>
          <w:rStyle w:val="Strong"/>
          <w:sz w:val="22"/>
          <w:szCs w:val="22"/>
          <w:lang w:val="en-GB"/>
        </w:rPr>
        <w:lastRenderedPageBreak/>
        <w:t>2</w:t>
      </w:r>
      <w:r w:rsidR="006714ED" w:rsidRPr="00386117">
        <w:rPr>
          <w:rStyle w:val="Strong"/>
          <w:sz w:val="22"/>
          <w:szCs w:val="22"/>
          <w:lang w:val="en-GB"/>
        </w:rPr>
        <w:t>2</w:t>
      </w:r>
      <w:r w:rsidR="006F5FD0" w:rsidRPr="00386117">
        <w:rPr>
          <w:rStyle w:val="Strong"/>
          <w:sz w:val="22"/>
          <w:szCs w:val="22"/>
          <w:lang w:val="en-GB"/>
        </w:rPr>
        <w:t xml:space="preserve">. </w:t>
      </w:r>
      <w:r w:rsidR="00584BF4" w:rsidRPr="00386117">
        <w:rPr>
          <w:rStyle w:val="Strong"/>
          <w:sz w:val="22"/>
          <w:szCs w:val="22"/>
          <w:lang w:val="en-GB"/>
        </w:rPr>
        <w:tab/>
      </w:r>
      <w:r w:rsidR="006F5FD0" w:rsidRPr="00386117">
        <w:rPr>
          <w:rStyle w:val="Strong"/>
          <w:sz w:val="22"/>
          <w:szCs w:val="22"/>
          <w:lang w:val="en-GB"/>
        </w:rPr>
        <w:t>Operational language</w:t>
      </w:r>
    </w:p>
    <w:p w14:paraId="231E3CC8" w14:textId="77777777" w:rsidR="006F5FD0" w:rsidRPr="00386117" w:rsidRDefault="006F5FD0">
      <w:pPr>
        <w:pStyle w:val="Blockquote"/>
        <w:jc w:val="both"/>
        <w:rPr>
          <w:i/>
          <w:sz w:val="22"/>
          <w:szCs w:val="22"/>
          <w:lang w:val="en-GB"/>
        </w:rPr>
      </w:pPr>
      <w:r w:rsidRPr="00386117">
        <w:rPr>
          <w:rStyle w:val="Emphasis"/>
          <w:i w:val="0"/>
          <w:sz w:val="22"/>
          <w:szCs w:val="22"/>
          <w:lang w:val="en-GB"/>
        </w:rPr>
        <w:t xml:space="preserve">All written communications for this tender procedure and contract must be in English.  </w:t>
      </w:r>
    </w:p>
    <w:p w14:paraId="38DC66B2" w14:textId="53D84E8B" w:rsidR="00E9047D" w:rsidRPr="00386117" w:rsidRDefault="00326B16" w:rsidP="00E9047D">
      <w:pPr>
        <w:pStyle w:val="Blockquote"/>
        <w:jc w:val="both"/>
        <w:rPr>
          <w:b/>
          <w:sz w:val="22"/>
          <w:szCs w:val="22"/>
          <w:lang w:val="en-GB"/>
        </w:rPr>
      </w:pPr>
      <w:r w:rsidRPr="00386117">
        <w:rPr>
          <w:b/>
          <w:sz w:val="22"/>
          <w:szCs w:val="22"/>
          <w:lang w:val="en-GB"/>
        </w:rPr>
        <w:t>23</w:t>
      </w:r>
      <w:r w:rsidR="008272C0" w:rsidRPr="00386117">
        <w:rPr>
          <w:b/>
          <w:sz w:val="22"/>
          <w:szCs w:val="22"/>
          <w:lang w:val="en-GB"/>
        </w:rPr>
        <w:t xml:space="preserve">. </w:t>
      </w:r>
      <w:r w:rsidR="00E9047D" w:rsidRPr="00386117">
        <w:rPr>
          <w:b/>
          <w:sz w:val="22"/>
          <w:szCs w:val="22"/>
          <w:lang w:val="en-GB"/>
        </w:rPr>
        <w:t>Additional information</w:t>
      </w:r>
    </w:p>
    <w:p w14:paraId="2C4A18CB" w14:textId="3976E8FE" w:rsidR="005C2B83" w:rsidRPr="00386117" w:rsidRDefault="005C2B83" w:rsidP="00E9047D">
      <w:pPr>
        <w:pStyle w:val="Blockquote"/>
        <w:jc w:val="both"/>
        <w:rPr>
          <w:b/>
          <w:sz w:val="22"/>
          <w:szCs w:val="22"/>
          <w:lang w:val="en-GB"/>
        </w:rPr>
      </w:pPr>
      <w:r w:rsidRPr="00386117">
        <w:rPr>
          <w:sz w:val="22"/>
          <w:szCs w:val="22"/>
        </w:rPr>
        <w:t xml:space="preserve">Financial data to be provided by the candidate in the standard application form must be expressed in EUR. If applicable, where a candidate refers to amounts originally expressed in a different currency, the conversion to EUR shall be made in accordance with the </w:t>
      </w:r>
      <w:proofErr w:type="spellStart"/>
      <w:r w:rsidRPr="00386117">
        <w:rPr>
          <w:sz w:val="22"/>
          <w:szCs w:val="22"/>
        </w:rPr>
        <w:t>InforEuro</w:t>
      </w:r>
      <w:proofErr w:type="spellEnd"/>
      <w:r w:rsidRPr="00386117">
        <w:rPr>
          <w:sz w:val="22"/>
          <w:szCs w:val="22"/>
        </w:rPr>
        <w:t xml:space="preserve"> exchange rate of </w:t>
      </w:r>
      <w:r w:rsidR="00E550DF">
        <w:rPr>
          <w:b/>
          <w:bCs/>
          <w:sz w:val="22"/>
          <w:szCs w:val="22"/>
        </w:rPr>
        <w:t>Jan 2023</w:t>
      </w:r>
      <w:r w:rsidRPr="00386117">
        <w:rPr>
          <w:b/>
          <w:bCs/>
          <w:sz w:val="22"/>
          <w:szCs w:val="22"/>
        </w:rPr>
        <w:t xml:space="preserve"> </w:t>
      </w:r>
      <w:r w:rsidRPr="00386117">
        <w:rPr>
          <w:sz w:val="22"/>
          <w:szCs w:val="22"/>
        </w:rPr>
        <w:t xml:space="preserve">of the applicable </w:t>
      </w:r>
      <w:proofErr w:type="spellStart"/>
      <w:r w:rsidRPr="00386117">
        <w:rPr>
          <w:sz w:val="22"/>
          <w:szCs w:val="22"/>
        </w:rPr>
        <w:t>InforEuro</w:t>
      </w:r>
      <w:proofErr w:type="spellEnd"/>
      <w:r w:rsidRPr="00386117">
        <w:rPr>
          <w:sz w:val="22"/>
          <w:szCs w:val="22"/>
        </w:rPr>
        <w:t xml:space="preserve"> exchange rate, which can either correspond to the month and year of the publication of the present contract notice or the month and year corresponding to the deadline for submitting applications], which can be found at the following address: </w:t>
      </w:r>
      <w:r w:rsidRPr="00386117">
        <w:rPr>
          <w:color w:val="0000FF"/>
          <w:sz w:val="22"/>
          <w:szCs w:val="22"/>
        </w:rPr>
        <w:t>http://ec.europa.eu/budget/graphs/inforeuro.html</w:t>
      </w:r>
      <w:r w:rsidRPr="00386117">
        <w:rPr>
          <w:sz w:val="22"/>
          <w:szCs w:val="22"/>
        </w:rPr>
        <w:t>.</w:t>
      </w:r>
    </w:p>
    <w:sectPr w:rsidR="005C2B83" w:rsidRPr="00386117" w:rsidSect="00E147D3">
      <w:headerReference w:type="even" r:id="rId13"/>
      <w:headerReference w:type="default" r:id="rId14"/>
      <w:footerReference w:type="even" r:id="rId15"/>
      <w:footerReference w:type="default" r:id="rId16"/>
      <w:headerReference w:type="first" r:id="rId17"/>
      <w:footerReference w:type="first" r:id="rId18"/>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AF34" w14:textId="77777777" w:rsidR="00C60AEA" w:rsidRDefault="00C60AEA">
      <w:r>
        <w:separator/>
      </w:r>
    </w:p>
  </w:endnote>
  <w:endnote w:type="continuationSeparator" w:id="0">
    <w:p w14:paraId="652288FA" w14:textId="77777777" w:rsidR="00C60AEA" w:rsidRDefault="00C6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06A9" w14:textId="77777777" w:rsidR="00711A01" w:rsidRDefault="00711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BA12" w14:textId="5286D603"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202</w:t>
    </w:r>
    <w:r w:rsidR="000B14E4">
      <w:rPr>
        <w:b/>
        <w:sz w:val="20"/>
      </w:rPr>
      <w:t>1</w:t>
    </w:r>
    <w:r w:rsidR="00711A01">
      <w:rPr>
        <w:b/>
        <w:sz w:val="20"/>
      </w:rPr>
      <w:t>.1</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4C5305">
      <w:rPr>
        <w:rStyle w:val="PageNumber"/>
        <w:noProof/>
        <w:sz w:val="18"/>
        <w:szCs w:val="18"/>
        <w:lang w:val="en-GB"/>
      </w:rPr>
      <w:t>5</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4C5305">
      <w:rPr>
        <w:rStyle w:val="PageNumber"/>
        <w:noProof/>
        <w:sz w:val="18"/>
        <w:szCs w:val="18"/>
        <w:lang w:val="en-GB"/>
      </w:rPr>
      <w:t>6</w:t>
    </w:r>
    <w:r w:rsidR="00B33EE6" w:rsidRPr="00B33EE6">
      <w:rPr>
        <w:rStyle w:val="PageNumber"/>
        <w:sz w:val="18"/>
        <w:szCs w:val="18"/>
        <w:lang w:val="en-GB"/>
      </w:rPr>
      <w:fldChar w:fldCharType="end"/>
    </w:r>
  </w:p>
  <w:p w14:paraId="77551F46" w14:textId="1F27A58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31982">
      <w:rPr>
        <w:noProof/>
        <w:sz w:val="18"/>
        <w:szCs w:val="18"/>
        <w:lang w:val="en-GB"/>
      </w:rPr>
      <w:t>c2</w:t>
    </w:r>
    <w:r w:rsidR="008152EF">
      <w:rPr>
        <w:noProof/>
        <w:sz w:val="18"/>
        <w:szCs w:val="18"/>
        <w:lang w:val="en-GB"/>
      </w:rPr>
      <w:t>_contractnotice_simp_</w:t>
    </w:r>
    <w:r w:rsidR="00831982">
      <w:rPr>
        <w:noProof/>
        <w:sz w:val="18"/>
        <w:szCs w:val="18"/>
        <w:lang w:val="en-GB"/>
      </w:rPr>
      <w:t>neg_</w:t>
    </w:r>
    <w:r w:rsidR="008152EF">
      <w:rPr>
        <w:noProof/>
        <w:sz w:val="18"/>
        <w:szCs w:val="18"/>
        <w:lang w:val="en-GB"/>
      </w:rPr>
      <w:t>en.doc</w:t>
    </w:r>
    <w:r w:rsidRPr="00B33EE6">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7481F" w14:textId="77777777" w:rsidR="00711A01" w:rsidRDefault="00711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5D98" w14:textId="77777777" w:rsidR="00C60AEA" w:rsidRDefault="00C60AEA">
      <w:r>
        <w:separator/>
      </w:r>
    </w:p>
  </w:footnote>
  <w:footnote w:type="continuationSeparator" w:id="0">
    <w:p w14:paraId="79B0B763" w14:textId="77777777" w:rsidR="00C60AEA" w:rsidRDefault="00C6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D13E" w14:textId="77777777" w:rsidR="00711A01" w:rsidRDefault="00711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BDD5" w14:textId="77777777" w:rsidR="00711A01" w:rsidRDefault="00711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98ED" w14:textId="77777777" w:rsidR="00711A01" w:rsidRDefault="00711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15:restartNumberingAfterBreak="0">
    <w:nsid w:val="33284EF3"/>
    <w:multiLevelType w:val="hybridMultilevel"/>
    <w:tmpl w:val="E03A92C2"/>
    <w:lvl w:ilvl="0" w:tplc="042F0001">
      <w:start w:val="1"/>
      <w:numFmt w:val="bullet"/>
      <w:lvlText w:val=""/>
      <w:lvlJc w:val="left"/>
      <w:pPr>
        <w:ind w:left="1212" w:hanging="360"/>
      </w:pPr>
      <w:rPr>
        <w:rFonts w:ascii="Symbol" w:hAnsi="Symbol" w:hint="default"/>
      </w:rPr>
    </w:lvl>
    <w:lvl w:ilvl="1" w:tplc="042F0003">
      <w:start w:val="1"/>
      <w:numFmt w:val="bullet"/>
      <w:lvlText w:val="o"/>
      <w:lvlJc w:val="left"/>
      <w:pPr>
        <w:ind w:left="2290" w:hanging="360"/>
      </w:pPr>
      <w:rPr>
        <w:rFonts w:ascii="Courier New" w:hAnsi="Courier New" w:cs="Courier New" w:hint="default"/>
      </w:rPr>
    </w:lvl>
    <w:lvl w:ilvl="2" w:tplc="042F0005" w:tentative="1">
      <w:start w:val="1"/>
      <w:numFmt w:val="bullet"/>
      <w:lvlText w:val=""/>
      <w:lvlJc w:val="left"/>
      <w:pPr>
        <w:ind w:left="3010" w:hanging="360"/>
      </w:pPr>
      <w:rPr>
        <w:rFonts w:ascii="Wingdings" w:hAnsi="Wingdings" w:hint="default"/>
      </w:rPr>
    </w:lvl>
    <w:lvl w:ilvl="3" w:tplc="042F0001" w:tentative="1">
      <w:start w:val="1"/>
      <w:numFmt w:val="bullet"/>
      <w:lvlText w:val=""/>
      <w:lvlJc w:val="left"/>
      <w:pPr>
        <w:ind w:left="3730" w:hanging="360"/>
      </w:pPr>
      <w:rPr>
        <w:rFonts w:ascii="Symbol" w:hAnsi="Symbol" w:hint="default"/>
      </w:rPr>
    </w:lvl>
    <w:lvl w:ilvl="4" w:tplc="042F0003" w:tentative="1">
      <w:start w:val="1"/>
      <w:numFmt w:val="bullet"/>
      <w:lvlText w:val="o"/>
      <w:lvlJc w:val="left"/>
      <w:pPr>
        <w:ind w:left="4450" w:hanging="360"/>
      </w:pPr>
      <w:rPr>
        <w:rFonts w:ascii="Courier New" w:hAnsi="Courier New" w:cs="Courier New" w:hint="default"/>
      </w:rPr>
    </w:lvl>
    <w:lvl w:ilvl="5" w:tplc="042F0005" w:tentative="1">
      <w:start w:val="1"/>
      <w:numFmt w:val="bullet"/>
      <w:lvlText w:val=""/>
      <w:lvlJc w:val="left"/>
      <w:pPr>
        <w:ind w:left="5170" w:hanging="360"/>
      </w:pPr>
      <w:rPr>
        <w:rFonts w:ascii="Wingdings" w:hAnsi="Wingdings" w:hint="default"/>
      </w:rPr>
    </w:lvl>
    <w:lvl w:ilvl="6" w:tplc="042F0001" w:tentative="1">
      <w:start w:val="1"/>
      <w:numFmt w:val="bullet"/>
      <w:lvlText w:val=""/>
      <w:lvlJc w:val="left"/>
      <w:pPr>
        <w:ind w:left="5890" w:hanging="360"/>
      </w:pPr>
      <w:rPr>
        <w:rFonts w:ascii="Symbol" w:hAnsi="Symbol" w:hint="default"/>
      </w:rPr>
    </w:lvl>
    <w:lvl w:ilvl="7" w:tplc="042F0003" w:tentative="1">
      <w:start w:val="1"/>
      <w:numFmt w:val="bullet"/>
      <w:lvlText w:val="o"/>
      <w:lvlJc w:val="left"/>
      <w:pPr>
        <w:ind w:left="6610" w:hanging="360"/>
      </w:pPr>
      <w:rPr>
        <w:rFonts w:ascii="Courier New" w:hAnsi="Courier New" w:cs="Courier New" w:hint="default"/>
      </w:rPr>
    </w:lvl>
    <w:lvl w:ilvl="8" w:tplc="042F0005" w:tentative="1">
      <w:start w:val="1"/>
      <w:numFmt w:val="bullet"/>
      <w:lvlText w:val=""/>
      <w:lvlJc w:val="left"/>
      <w:pPr>
        <w:ind w:left="7330" w:hanging="360"/>
      </w:pPr>
      <w:rPr>
        <w:rFonts w:ascii="Wingdings" w:hAnsi="Wingdings" w:hint="default"/>
      </w:rPr>
    </w:lvl>
  </w:abstractNum>
  <w:abstractNum w:abstractNumId="41"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512237A"/>
    <w:multiLevelType w:val="hybridMultilevel"/>
    <w:tmpl w:val="62688D2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7"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0721D82"/>
    <w:multiLevelType w:val="hybridMultilevel"/>
    <w:tmpl w:val="9DFA162E"/>
    <w:lvl w:ilvl="0" w:tplc="17441276">
      <w:start w:val="1"/>
      <w:numFmt w:val="decimal"/>
      <w:lvlText w:val="%1)"/>
      <w:lvlJc w:val="left"/>
      <w:pPr>
        <w:ind w:left="717" w:hanging="360"/>
      </w:pPr>
      <w:rPr>
        <w:rFonts w:hint="default"/>
        <w:b/>
        <w:u w:val="single"/>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3"/>
  </w:num>
  <w:num w:numId="35">
    <w:abstractNumId w:val="35"/>
  </w:num>
  <w:num w:numId="36">
    <w:abstractNumId w:val="33"/>
  </w:num>
  <w:num w:numId="37">
    <w:abstractNumId w:val="37"/>
  </w:num>
  <w:num w:numId="38">
    <w:abstractNumId w:val="41"/>
  </w:num>
  <w:num w:numId="39">
    <w:abstractNumId w:val="45"/>
  </w:num>
  <w:num w:numId="40">
    <w:abstractNumId w:val="47"/>
  </w:num>
  <w:num w:numId="41">
    <w:abstractNumId w:val="42"/>
  </w:num>
  <w:num w:numId="42">
    <w:abstractNumId w:val="44"/>
  </w:num>
  <w:num w:numId="43">
    <w:abstractNumId w:val="38"/>
  </w:num>
  <w:num w:numId="44">
    <w:abstractNumId w:val="34"/>
  </w:num>
  <w:num w:numId="45">
    <w:abstractNumId w:val="48"/>
  </w:num>
  <w:num w:numId="46">
    <w:abstractNumId w:val="39"/>
  </w:num>
  <w:num w:numId="47">
    <w:abstractNumId w:val="4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7067C"/>
    <w:rsid w:val="00080900"/>
    <w:rsid w:val="00087A72"/>
    <w:rsid w:val="00095030"/>
    <w:rsid w:val="000A0D57"/>
    <w:rsid w:val="000A3758"/>
    <w:rsid w:val="000B14E4"/>
    <w:rsid w:val="000B693E"/>
    <w:rsid w:val="000B7C91"/>
    <w:rsid w:val="000C1101"/>
    <w:rsid w:val="000C1522"/>
    <w:rsid w:val="000D1732"/>
    <w:rsid w:val="000D3EBF"/>
    <w:rsid w:val="000E4709"/>
    <w:rsid w:val="000F0F6C"/>
    <w:rsid w:val="000F1340"/>
    <w:rsid w:val="000F5DEF"/>
    <w:rsid w:val="0010162C"/>
    <w:rsid w:val="00105302"/>
    <w:rsid w:val="0013314C"/>
    <w:rsid w:val="001429BC"/>
    <w:rsid w:val="0014405E"/>
    <w:rsid w:val="00145CFA"/>
    <w:rsid w:val="00150687"/>
    <w:rsid w:val="001661F7"/>
    <w:rsid w:val="00171F2E"/>
    <w:rsid w:val="00180D47"/>
    <w:rsid w:val="001903F3"/>
    <w:rsid w:val="001951FE"/>
    <w:rsid w:val="001A59BB"/>
    <w:rsid w:val="001A66C2"/>
    <w:rsid w:val="001B2571"/>
    <w:rsid w:val="001C21A2"/>
    <w:rsid w:val="001C64F1"/>
    <w:rsid w:val="001D19A6"/>
    <w:rsid w:val="001D55F7"/>
    <w:rsid w:val="001E50A2"/>
    <w:rsid w:val="001F0839"/>
    <w:rsid w:val="001F1546"/>
    <w:rsid w:val="001F780C"/>
    <w:rsid w:val="00201320"/>
    <w:rsid w:val="00212656"/>
    <w:rsid w:val="00213AF1"/>
    <w:rsid w:val="00213E14"/>
    <w:rsid w:val="00216179"/>
    <w:rsid w:val="00226829"/>
    <w:rsid w:val="00233B9D"/>
    <w:rsid w:val="00233DDA"/>
    <w:rsid w:val="00235A71"/>
    <w:rsid w:val="002413EA"/>
    <w:rsid w:val="00243849"/>
    <w:rsid w:val="00255211"/>
    <w:rsid w:val="002575AA"/>
    <w:rsid w:val="00266EB9"/>
    <w:rsid w:val="002753AD"/>
    <w:rsid w:val="002B2145"/>
    <w:rsid w:val="002D266E"/>
    <w:rsid w:val="002D4121"/>
    <w:rsid w:val="002D7485"/>
    <w:rsid w:val="002D7C10"/>
    <w:rsid w:val="002E1B83"/>
    <w:rsid w:val="002E25ED"/>
    <w:rsid w:val="002E2635"/>
    <w:rsid w:val="002E7D33"/>
    <w:rsid w:val="002F4E69"/>
    <w:rsid w:val="00303191"/>
    <w:rsid w:val="003045C3"/>
    <w:rsid w:val="00313F6B"/>
    <w:rsid w:val="00322D52"/>
    <w:rsid w:val="003232ED"/>
    <w:rsid w:val="00323BDD"/>
    <w:rsid w:val="003262FC"/>
    <w:rsid w:val="00326B16"/>
    <w:rsid w:val="00330261"/>
    <w:rsid w:val="003302A4"/>
    <w:rsid w:val="00335DB1"/>
    <w:rsid w:val="003378F6"/>
    <w:rsid w:val="00342E7F"/>
    <w:rsid w:val="00347673"/>
    <w:rsid w:val="003574F5"/>
    <w:rsid w:val="00357E25"/>
    <w:rsid w:val="00362824"/>
    <w:rsid w:val="00363ECB"/>
    <w:rsid w:val="00364564"/>
    <w:rsid w:val="003645B7"/>
    <w:rsid w:val="003670BA"/>
    <w:rsid w:val="003717BC"/>
    <w:rsid w:val="00386117"/>
    <w:rsid w:val="003861D9"/>
    <w:rsid w:val="0038633F"/>
    <w:rsid w:val="00386E96"/>
    <w:rsid w:val="0038796E"/>
    <w:rsid w:val="0039147E"/>
    <w:rsid w:val="0039347D"/>
    <w:rsid w:val="003947E7"/>
    <w:rsid w:val="00397073"/>
    <w:rsid w:val="003A4357"/>
    <w:rsid w:val="003B1B35"/>
    <w:rsid w:val="003C1515"/>
    <w:rsid w:val="003D16FB"/>
    <w:rsid w:val="003D6CAD"/>
    <w:rsid w:val="003E5F78"/>
    <w:rsid w:val="003E782D"/>
    <w:rsid w:val="0040360C"/>
    <w:rsid w:val="004108A4"/>
    <w:rsid w:val="00424124"/>
    <w:rsid w:val="0043533D"/>
    <w:rsid w:val="00452ED8"/>
    <w:rsid w:val="0045494F"/>
    <w:rsid w:val="004567DF"/>
    <w:rsid w:val="00472630"/>
    <w:rsid w:val="00473883"/>
    <w:rsid w:val="00476D80"/>
    <w:rsid w:val="00480B5C"/>
    <w:rsid w:val="004850B4"/>
    <w:rsid w:val="004901C2"/>
    <w:rsid w:val="004957E5"/>
    <w:rsid w:val="004C21CC"/>
    <w:rsid w:val="004C49B2"/>
    <w:rsid w:val="004C5305"/>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5F3"/>
    <w:rsid w:val="005639EC"/>
    <w:rsid w:val="00565A69"/>
    <w:rsid w:val="00571687"/>
    <w:rsid w:val="00572F15"/>
    <w:rsid w:val="00573F7A"/>
    <w:rsid w:val="00584BF4"/>
    <w:rsid w:val="00584D96"/>
    <w:rsid w:val="00590ADB"/>
    <w:rsid w:val="00590D0C"/>
    <w:rsid w:val="005A21DC"/>
    <w:rsid w:val="005B35A2"/>
    <w:rsid w:val="005B39C2"/>
    <w:rsid w:val="005B4F80"/>
    <w:rsid w:val="005B5E3C"/>
    <w:rsid w:val="005C2B83"/>
    <w:rsid w:val="005C71EF"/>
    <w:rsid w:val="005D41DD"/>
    <w:rsid w:val="005D657A"/>
    <w:rsid w:val="005F776D"/>
    <w:rsid w:val="0060359F"/>
    <w:rsid w:val="00606CE0"/>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C2024"/>
    <w:rsid w:val="006D330F"/>
    <w:rsid w:val="006D6080"/>
    <w:rsid w:val="006E3377"/>
    <w:rsid w:val="006E625F"/>
    <w:rsid w:val="006F5FD0"/>
    <w:rsid w:val="006F7885"/>
    <w:rsid w:val="007046C8"/>
    <w:rsid w:val="00706E7C"/>
    <w:rsid w:val="00710A38"/>
    <w:rsid w:val="00711A01"/>
    <w:rsid w:val="007121FB"/>
    <w:rsid w:val="007129D6"/>
    <w:rsid w:val="00712CB3"/>
    <w:rsid w:val="00715755"/>
    <w:rsid w:val="007471C5"/>
    <w:rsid w:val="00750FF8"/>
    <w:rsid w:val="00753FC2"/>
    <w:rsid w:val="00754AAC"/>
    <w:rsid w:val="00756C38"/>
    <w:rsid w:val="00761673"/>
    <w:rsid w:val="00761893"/>
    <w:rsid w:val="007653F4"/>
    <w:rsid w:val="00770822"/>
    <w:rsid w:val="00771F85"/>
    <w:rsid w:val="00771F97"/>
    <w:rsid w:val="007727F3"/>
    <w:rsid w:val="00780EAB"/>
    <w:rsid w:val="00781603"/>
    <w:rsid w:val="00782A94"/>
    <w:rsid w:val="007874C8"/>
    <w:rsid w:val="00787F5C"/>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1982"/>
    <w:rsid w:val="008323D3"/>
    <w:rsid w:val="008351FF"/>
    <w:rsid w:val="00836897"/>
    <w:rsid w:val="00841F94"/>
    <w:rsid w:val="00846F87"/>
    <w:rsid w:val="00862885"/>
    <w:rsid w:val="008660AD"/>
    <w:rsid w:val="0087086B"/>
    <w:rsid w:val="00881C2D"/>
    <w:rsid w:val="00886ED7"/>
    <w:rsid w:val="00894E29"/>
    <w:rsid w:val="0089693D"/>
    <w:rsid w:val="008A1184"/>
    <w:rsid w:val="008A1514"/>
    <w:rsid w:val="008B0830"/>
    <w:rsid w:val="008B77CD"/>
    <w:rsid w:val="008C3178"/>
    <w:rsid w:val="008C68A0"/>
    <w:rsid w:val="008D1243"/>
    <w:rsid w:val="008D3E45"/>
    <w:rsid w:val="008E2D12"/>
    <w:rsid w:val="008F294D"/>
    <w:rsid w:val="009017AA"/>
    <w:rsid w:val="009055F3"/>
    <w:rsid w:val="009066B6"/>
    <w:rsid w:val="00907556"/>
    <w:rsid w:val="00913817"/>
    <w:rsid w:val="00916BED"/>
    <w:rsid w:val="00925F7F"/>
    <w:rsid w:val="009260B8"/>
    <w:rsid w:val="009268FF"/>
    <w:rsid w:val="0092731B"/>
    <w:rsid w:val="009317C0"/>
    <w:rsid w:val="009352F4"/>
    <w:rsid w:val="00940E1D"/>
    <w:rsid w:val="009505D3"/>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3FEA"/>
    <w:rsid w:val="009B5369"/>
    <w:rsid w:val="009B69BE"/>
    <w:rsid w:val="009C0844"/>
    <w:rsid w:val="009E5BC1"/>
    <w:rsid w:val="009E5C83"/>
    <w:rsid w:val="009E7704"/>
    <w:rsid w:val="009F0852"/>
    <w:rsid w:val="009F128B"/>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66EC"/>
    <w:rsid w:val="00A779FE"/>
    <w:rsid w:val="00A77B07"/>
    <w:rsid w:val="00A828E9"/>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9793F"/>
    <w:rsid w:val="00BA0765"/>
    <w:rsid w:val="00BA44A3"/>
    <w:rsid w:val="00BA7C3E"/>
    <w:rsid w:val="00BB2689"/>
    <w:rsid w:val="00BC353E"/>
    <w:rsid w:val="00BD65BA"/>
    <w:rsid w:val="00BD69EF"/>
    <w:rsid w:val="00BE08EC"/>
    <w:rsid w:val="00BE3544"/>
    <w:rsid w:val="00BE595A"/>
    <w:rsid w:val="00BE5F29"/>
    <w:rsid w:val="00BE783C"/>
    <w:rsid w:val="00C00D44"/>
    <w:rsid w:val="00C03AF5"/>
    <w:rsid w:val="00C04FCE"/>
    <w:rsid w:val="00C067C5"/>
    <w:rsid w:val="00C0772E"/>
    <w:rsid w:val="00C147B2"/>
    <w:rsid w:val="00C15A17"/>
    <w:rsid w:val="00C171B6"/>
    <w:rsid w:val="00C2011B"/>
    <w:rsid w:val="00C2062A"/>
    <w:rsid w:val="00C30183"/>
    <w:rsid w:val="00C316FC"/>
    <w:rsid w:val="00C3644F"/>
    <w:rsid w:val="00C36666"/>
    <w:rsid w:val="00C40412"/>
    <w:rsid w:val="00C41EE3"/>
    <w:rsid w:val="00C43AAC"/>
    <w:rsid w:val="00C460D8"/>
    <w:rsid w:val="00C52B1A"/>
    <w:rsid w:val="00C60AEA"/>
    <w:rsid w:val="00C60FE8"/>
    <w:rsid w:val="00C61B8C"/>
    <w:rsid w:val="00C712DE"/>
    <w:rsid w:val="00C836E5"/>
    <w:rsid w:val="00C83C65"/>
    <w:rsid w:val="00C840D0"/>
    <w:rsid w:val="00C843AC"/>
    <w:rsid w:val="00C867B9"/>
    <w:rsid w:val="00CA3B1B"/>
    <w:rsid w:val="00CB23E3"/>
    <w:rsid w:val="00CB2A5B"/>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434"/>
    <w:rsid w:val="00D2786B"/>
    <w:rsid w:val="00D32849"/>
    <w:rsid w:val="00D33DD9"/>
    <w:rsid w:val="00D434A7"/>
    <w:rsid w:val="00D46724"/>
    <w:rsid w:val="00D517A4"/>
    <w:rsid w:val="00D51C7E"/>
    <w:rsid w:val="00D549F4"/>
    <w:rsid w:val="00D63B76"/>
    <w:rsid w:val="00D64101"/>
    <w:rsid w:val="00D800A5"/>
    <w:rsid w:val="00D8773C"/>
    <w:rsid w:val="00D87D0A"/>
    <w:rsid w:val="00D93082"/>
    <w:rsid w:val="00D97139"/>
    <w:rsid w:val="00DA0ABA"/>
    <w:rsid w:val="00DB7F03"/>
    <w:rsid w:val="00DC0253"/>
    <w:rsid w:val="00DC4F70"/>
    <w:rsid w:val="00DC753D"/>
    <w:rsid w:val="00DD0CD4"/>
    <w:rsid w:val="00DE2029"/>
    <w:rsid w:val="00DE3C11"/>
    <w:rsid w:val="00DF04F0"/>
    <w:rsid w:val="00E147D3"/>
    <w:rsid w:val="00E1782A"/>
    <w:rsid w:val="00E21BC3"/>
    <w:rsid w:val="00E23A94"/>
    <w:rsid w:val="00E30BB5"/>
    <w:rsid w:val="00E31447"/>
    <w:rsid w:val="00E422A2"/>
    <w:rsid w:val="00E5220B"/>
    <w:rsid w:val="00E550DF"/>
    <w:rsid w:val="00E6172B"/>
    <w:rsid w:val="00E669EC"/>
    <w:rsid w:val="00E66A55"/>
    <w:rsid w:val="00E713DA"/>
    <w:rsid w:val="00E813B7"/>
    <w:rsid w:val="00E81C0B"/>
    <w:rsid w:val="00E82874"/>
    <w:rsid w:val="00E845AC"/>
    <w:rsid w:val="00E867FC"/>
    <w:rsid w:val="00E9047D"/>
    <w:rsid w:val="00E97A06"/>
    <w:rsid w:val="00EA399C"/>
    <w:rsid w:val="00EA7B74"/>
    <w:rsid w:val="00EB4C19"/>
    <w:rsid w:val="00EC1215"/>
    <w:rsid w:val="00EC5916"/>
    <w:rsid w:val="00EC7EB7"/>
    <w:rsid w:val="00ED5FA0"/>
    <w:rsid w:val="00EE0A07"/>
    <w:rsid w:val="00EE55FC"/>
    <w:rsid w:val="00EE6E92"/>
    <w:rsid w:val="00EF03C9"/>
    <w:rsid w:val="00EF0A8C"/>
    <w:rsid w:val="00EF6A28"/>
    <w:rsid w:val="00EF6FBF"/>
    <w:rsid w:val="00F014D9"/>
    <w:rsid w:val="00F05BF1"/>
    <w:rsid w:val="00F07EE2"/>
    <w:rsid w:val="00F1778E"/>
    <w:rsid w:val="00F17A90"/>
    <w:rsid w:val="00F233FF"/>
    <w:rsid w:val="00F27C45"/>
    <w:rsid w:val="00F33C45"/>
    <w:rsid w:val="00F33D2D"/>
    <w:rsid w:val="00F46873"/>
    <w:rsid w:val="00F4786D"/>
    <w:rsid w:val="00F504CC"/>
    <w:rsid w:val="00F50E8B"/>
    <w:rsid w:val="00F60220"/>
    <w:rsid w:val="00F76A8F"/>
    <w:rsid w:val="00F77C8A"/>
    <w:rsid w:val="00F86AA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9B536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rPr>
  </w:style>
  <w:style w:type="character" w:customStyle="1" w:styleId="Heading4Char">
    <w:name w:val="Heading 4 Char"/>
    <w:link w:val="Heading4"/>
    <w:semiHidden/>
    <w:rsid w:val="009B5369"/>
    <w:rPr>
      <w:rFonts w:ascii="Calibri" w:eastAsia="Times New Roman" w:hAnsi="Calibri" w:cs="Times New Roman"/>
      <w:b/>
      <w:bCs/>
      <w:snapToGrid w:val="0"/>
      <w:sz w:val="28"/>
      <w:szCs w:val="28"/>
      <w:lang w:val="en-US" w:eastAsia="en-US"/>
    </w:rPr>
  </w:style>
  <w:style w:type="paragraph" w:customStyle="1" w:styleId="Tabletext">
    <w:name w:val="Table text"/>
    <w:aliases w:val="ta"/>
    <w:basedOn w:val="Normal"/>
    <w:link w:val="TabletextChar1"/>
    <w:rsid w:val="00836897"/>
    <w:pPr>
      <w:spacing w:before="60" w:after="0"/>
      <w:ind w:left="113"/>
    </w:pPr>
    <w:rPr>
      <w:rFonts w:ascii="Tahoma" w:hAnsi="Tahoma" w:cs="Tahoma"/>
      <w:snapToGrid/>
      <w:sz w:val="20"/>
      <w:szCs w:val="24"/>
      <w:lang w:val="mk-MK" w:eastAsia="mk-MK"/>
    </w:rPr>
  </w:style>
  <w:style w:type="character" w:customStyle="1" w:styleId="TabletextChar1">
    <w:name w:val="Table text Char1"/>
    <w:link w:val="Tabletext"/>
    <w:rsid w:val="00836897"/>
    <w:rPr>
      <w:rFonts w:ascii="Tahoma" w:hAnsi="Tahoma" w:cs="Tahoma"/>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s.ec.europa.eu/display/ExactExternalWiki/Annex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8550E-EEBB-446F-9E2B-3B1BA5609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E9EBA-E46E-4F8B-A861-9EDF008D9940}">
  <ds:schemaRefs>
    <ds:schemaRef ds:uri="http://schemas.microsoft.com/sharepoint/v3/contenttype/forms"/>
  </ds:schemaRefs>
</ds:datastoreItem>
</file>

<file path=customXml/itemProps3.xml><?xml version="1.0" encoding="utf-8"?>
<ds:datastoreItem xmlns:ds="http://schemas.openxmlformats.org/officeDocument/2006/customXml" ds:itemID="{54A94BEF-1B98-4D51-8888-0CCC70EA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FA049-05B7-4C06-BF20-D2F28A58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12501</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9</cp:revision>
  <cp:lastPrinted>2016-05-31T08:36:00Z</cp:lastPrinted>
  <dcterms:created xsi:type="dcterms:W3CDTF">2023-07-06T16:54:00Z</dcterms:created>
  <dcterms:modified xsi:type="dcterms:W3CDTF">2023-07-08T13:58:00Z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0x010100263B1F5D7841074CBE2E963D24797DAD</vt:lpwstr>
  </property>
</Properties>
</file>